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6C64" w14:textId="5FA022BF" w:rsidR="00805DE2" w:rsidRPr="0011370A" w:rsidRDefault="00805DE2" w:rsidP="00EB3BC0">
      <w:pPr>
        <w:pStyle w:val="Heading2"/>
        <w:rPr>
          <w:color w:val="000000" w:themeColor="text1"/>
        </w:rPr>
      </w:pPr>
      <w:r w:rsidRPr="0011370A">
        <w:rPr>
          <w:color w:val="000000" w:themeColor="text1"/>
        </w:rPr>
        <w:t>Course Information</w:t>
      </w:r>
    </w:p>
    <w:p w14:paraId="0BF5F818" w14:textId="77777777" w:rsidR="00805DE2" w:rsidRPr="0011370A" w:rsidRDefault="00805DE2" w:rsidP="00EB3BC0">
      <w:pPr>
        <w:keepNext/>
        <w:tabs>
          <w:tab w:val="left" w:pos="2160"/>
        </w:tabs>
        <w:rPr>
          <w:color w:val="000000" w:themeColor="text1"/>
        </w:rPr>
      </w:pPr>
    </w:p>
    <w:p w14:paraId="763B7A4C" w14:textId="28D44B4C" w:rsidR="002E5024" w:rsidRPr="0011370A" w:rsidRDefault="002E5024" w:rsidP="00EB3BC0">
      <w:pPr>
        <w:keepNext/>
        <w:tabs>
          <w:tab w:val="left" w:pos="2160"/>
        </w:tabs>
        <w:rPr>
          <w:color w:val="000000" w:themeColor="text1"/>
        </w:rPr>
      </w:pPr>
      <w:r w:rsidRPr="0011370A">
        <w:rPr>
          <w:color w:val="000000" w:themeColor="text1"/>
        </w:rPr>
        <w:t>Course Number:</w:t>
      </w:r>
      <w:r w:rsidRPr="0011370A">
        <w:rPr>
          <w:color w:val="000000" w:themeColor="text1"/>
        </w:rPr>
        <w:tab/>
      </w:r>
    </w:p>
    <w:p w14:paraId="62CF9DAF" w14:textId="735974F4" w:rsidR="002E5024" w:rsidRPr="0011370A" w:rsidRDefault="002E5024" w:rsidP="002E5024">
      <w:pPr>
        <w:tabs>
          <w:tab w:val="left" w:pos="2160"/>
        </w:tabs>
        <w:rPr>
          <w:color w:val="000000" w:themeColor="text1"/>
        </w:rPr>
      </w:pPr>
      <w:r w:rsidRPr="0011370A">
        <w:rPr>
          <w:color w:val="000000" w:themeColor="text1"/>
        </w:rPr>
        <w:t>Course Title:</w:t>
      </w:r>
      <w:r w:rsidRPr="0011370A">
        <w:rPr>
          <w:color w:val="000000" w:themeColor="text1"/>
        </w:rPr>
        <w:tab/>
      </w:r>
    </w:p>
    <w:p w14:paraId="51E127F4" w14:textId="49E8A662" w:rsidR="002E5024" w:rsidRPr="0011370A" w:rsidRDefault="002E5024" w:rsidP="002E5024">
      <w:pPr>
        <w:tabs>
          <w:tab w:val="left" w:pos="2160"/>
        </w:tabs>
        <w:rPr>
          <w:color w:val="000000" w:themeColor="text1"/>
        </w:rPr>
      </w:pPr>
      <w:r w:rsidRPr="0011370A">
        <w:rPr>
          <w:color w:val="000000" w:themeColor="text1"/>
        </w:rPr>
        <w:t>Section:</w:t>
      </w:r>
      <w:r w:rsidRPr="0011370A">
        <w:rPr>
          <w:color w:val="000000" w:themeColor="text1"/>
        </w:rPr>
        <w:tab/>
      </w:r>
    </w:p>
    <w:p w14:paraId="45C68C43" w14:textId="7D43CD19" w:rsidR="002E5024" w:rsidRPr="0011370A" w:rsidRDefault="002E5024" w:rsidP="002E5024">
      <w:pPr>
        <w:tabs>
          <w:tab w:val="left" w:pos="2160"/>
        </w:tabs>
        <w:rPr>
          <w:color w:val="000000" w:themeColor="text1"/>
        </w:rPr>
      </w:pPr>
      <w:r w:rsidRPr="0011370A">
        <w:rPr>
          <w:color w:val="000000" w:themeColor="text1"/>
        </w:rPr>
        <w:t xml:space="preserve">Time: </w:t>
      </w:r>
      <w:r w:rsidRPr="0011370A">
        <w:rPr>
          <w:color w:val="000000" w:themeColor="text1"/>
        </w:rPr>
        <w:tab/>
      </w:r>
    </w:p>
    <w:p w14:paraId="6CFFD143" w14:textId="2D202D92" w:rsidR="002E5024" w:rsidRPr="0011370A" w:rsidRDefault="002E5024" w:rsidP="002E5024">
      <w:pPr>
        <w:tabs>
          <w:tab w:val="left" w:pos="2160"/>
        </w:tabs>
        <w:rPr>
          <w:color w:val="000000" w:themeColor="text1"/>
        </w:rPr>
      </w:pPr>
      <w:r w:rsidRPr="0011370A">
        <w:rPr>
          <w:color w:val="000000" w:themeColor="text1"/>
        </w:rPr>
        <w:t>Location:</w:t>
      </w:r>
      <w:r w:rsidRPr="0011370A">
        <w:rPr>
          <w:color w:val="000000" w:themeColor="text1"/>
        </w:rPr>
        <w:tab/>
      </w:r>
    </w:p>
    <w:p w14:paraId="2D0BD8E6" w14:textId="46810CAF" w:rsidR="00281D66" w:rsidRPr="0011370A" w:rsidRDefault="00281D66" w:rsidP="002E5024">
      <w:pPr>
        <w:tabs>
          <w:tab w:val="left" w:pos="2160"/>
        </w:tabs>
        <w:rPr>
          <w:color w:val="000000" w:themeColor="text1"/>
        </w:rPr>
      </w:pPr>
      <w:r w:rsidRPr="0011370A">
        <w:rPr>
          <w:color w:val="000000" w:themeColor="text1"/>
        </w:rPr>
        <w:t>Credit Hours:</w:t>
      </w:r>
      <w:r w:rsidRPr="0011370A">
        <w:rPr>
          <w:color w:val="000000" w:themeColor="text1"/>
        </w:rPr>
        <w:tab/>
      </w:r>
    </w:p>
    <w:p w14:paraId="3A8CB636" w14:textId="77777777" w:rsidR="002E5024" w:rsidRPr="0011370A" w:rsidRDefault="002E5024" w:rsidP="002E5024">
      <w:pPr>
        <w:rPr>
          <w:color w:val="000000" w:themeColor="text1"/>
        </w:rPr>
      </w:pPr>
    </w:p>
    <w:p w14:paraId="43371A79" w14:textId="77777777" w:rsidR="002E5024" w:rsidRPr="0011370A" w:rsidRDefault="002E5024" w:rsidP="00805DE2">
      <w:pPr>
        <w:pStyle w:val="Heading3"/>
        <w:rPr>
          <w:color w:val="000000" w:themeColor="text1"/>
        </w:rPr>
      </w:pPr>
      <w:r w:rsidRPr="0011370A">
        <w:rPr>
          <w:color w:val="000000" w:themeColor="text1"/>
        </w:rPr>
        <w:t>Instructor Details</w:t>
      </w:r>
    </w:p>
    <w:p w14:paraId="33FF5A2A" w14:textId="77777777" w:rsidR="002E5024" w:rsidRPr="0011370A" w:rsidRDefault="002E5024" w:rsidP="002E5024">
      <w:pPr>
        <w:rPr>
          <w:color w:val="000000" w:themeColor="text1"/>
        </w:rPr>
      </w:pPr>
    </w:p>
    <w:p w14:paraId="6632DEAA" w14:textId="5FD07CD3" w:rsidR="00281D66" w:rsidRPr="0011370A" w:rsidRDefault="002E5024" w:rsidP="002E5024">
      <w:pPr>
        <w:tabs>
          <w:tab w:val="left" w:pos="2160"/>
        </w:tabs>
        <w:rPr>
          <w:color w:val="000000" w:themeColor="text1"/>
        </w:rPr>
      </w:pPr>
      <w:r w:rsidRPr="0011370A">
        <w:rPr>
          <w:color w:val="000000" w:themeColor="text1"/>
        </w:rPr>
        <w:t>Instructor:</w:t>
      </w:r>
      <w:r w:rsidRPr="0011370A">
        <w:rPr>
          <w:color w:val="000000" w:themeColor="text1"/>
        </w:rPr>
        <w:tab/>
      </w:r>
    </w:p>
    <w:p w14:paraId="4894FEB1" w14:textId="512F71E0" w:rsidR="002E5024" w:rsidRPr="0011370A" w:rsidRDefault="002E5024" w:rsidP="002E5024">
      <w:pPr>
        <w:tabs>
          <w:tab w:val="left" w:pos="2160"/>
        </w:tabs>
        <w:rPr>
          <w:color w:val="000000" w:themeColor="text1"/>
        </w:rPr>
      </w:pPr>
      <w:r w:rsidRPr="0011370A">
        <w:rPr>
          <w:color w:val="000000" w:themeColor="text1"/>
        </w:rPr>
        <w:t>Office:</w:t>
      </w:r>
      <w:r w:rsidRPr="0011370A">
        <w:rPr>
          <w:color w:val="000000" w:themeColor="text1"/>
        </w:rPr>
        <w:tab/>
      </w:r>
    </w:p>
    <w:p w14:paraId="16FBAB76" w14:textId="243081A8" w:rsidR="002E5024" w:rsidRPr="0011370A" w:rsidRDefault="002E5024" w:rsidP="002E5024">
      <w:pPr>
        <w:tabs>
          <w:tab w:val="left" w:pos="2160"/>
        </w:tabs>
        <w:rPr>
          <w:color w:val="000000" w:themeColor="text1"/>
        </w:rPr>
      </w:pPr>
      <w:r w:rsidRPr="0011370A">
        <w:rPr>
          <w:color w:val="000000" w:themeColor="text1"/>
        </w:rPr>
        <w:t>Phone:</w:t>
      </w:r>
      <w:r w:rsidRPr="0011370A">
        <w:rPr>
          <w:color w:val="000000" w:themeColor="text1"/>
        </w:rPr>
        <w:tab/>
      </w:r>
    </w:p>
    <w:p w14:paraId="4FED9B91" w14:textId="73EAD75B" w:rsidR="002E5024" w:rsidRPr="0011370A" w:rsidRDefault="002E5024" w:rsidP="002E5024">
      <w:pPr>
        <w:tabs>
          <w:tab w:val="left" w:pos="2160"/>
        </w:tabs>
        <w:rPr>
          <w:color w:val="000000" w:themeColor="text1"/>
        </w:rPr>
      </w:pPr>
      <w:r w:rsidRPr="0011370A">
        <w:rPr>
          <w:color w:val="000000" w:themeColor="text1"/>
        </w:rPr>
        <w:t>E-Mail:</w:t>
      </w:r>
      <w:r w:rsidRPr="0011370A">
        <w:rPr>
          <w:color w:val="000000" w:themeColor="text1"/>
        </w:rPr>
        <w:tab/>
      </w:r>
    </w:p>
    <w:p w14:paraId="6975F160" w14:textId="39D174F7" w:rsidR="002E5024" w:rsidRPr="0011370A" w:rsidRDefault="002E5024" w:rsidP="002E5024">
      <w:pPr>
        <w:tabs>
          <w:tab w:val="left" w:pos="2160"/>
        </w:tabs>
        <w:rPr>
          <w:color w:val="000000" w:themeColor="text1"/>
        </w:rPr>
      </w:pPr>
      <w:r w:rsidRPr="0011370A">
        <w:rPr>
          <w:color w:val="000000" w:themeColor="text1"/>
        </w:rPr>
        <w:t>Office Hours:</w:t>
      </w:r>
      <w:r w:rsidRPr="0011370A">
        <w:rPr>
          <w:color w:val="000000" w:themeColor="text1"/>
        </w:rPr>
        <w:tab/>
      </w:r>
    </w:p>
    <w:p w14:paraId="027E82D6" w14:textId="77777777" w:rsidR="003739D2" w:rsidRPr="0011370A" w:rsidRDefault="003739D2" w:rsidP="002E5024">
      <w:pPr>
        <w:rPr>
          <w:color w:val="000000" w:themeColor="text1"/>
        </w:rPr>
      </w:pPr>
    </w:p>
    <w:p w14:paraId="6E4F5689" w14:textId="76515947" w:rsidR="00BE477B" w:rsidRPr="0011370A" w:rsidRDefault="00BE477B" w:rsidP="00BE477B">
      <w:pPr>
        <w:tabs>
          <w:tab w:val="left" w:pos="2160"/>
        </w:tabs>
        <w:rPr>
          <w:color w:val="000000" w:themeColor="text1"/>
        </w:rPr>
      </w:pPr>
      <w:r w:rsidRPr="0011370A">
        <w:rPr>
          <w:color w:val="000000" w:themeColor="text1"/>
        </w:rPr>
        <w:t xml:space="preserve">Teaching Assistant: </w:t>
      </w:r>
      <w:r w:rsidRPr="0011370A">
        <w:rPr>
          <w:color w:val="000000" w:themeColor="text1"/>
        </w:rPr>
        <w:tab/>
      </w:r>
    </w:p>
    <w:p w14:paraId="74B7C96B" w14:textId="3380FC07" w:rsidR="00BE477B" w:rsidRPr="0011370A" w:rsidRDefault="00BE477B" w:rsidP="00BE477B">
      <w:pPr>
        <w:tabs>
          <w:tab w:val="left" w:pos="2160"/>
        </w:tabs>
        <w:rPr>
          <w:color w:val="000000" w:themeColor="text1"/>
        </w:rPr>
      </w:pPr>
      <w:r w:rsidRPr="0011370A">
        <w:rPr>
          <w:color w:val="000000" w:themeColor="text1"/>
        </w:rPr>
        <w:t xml:space="preserve">E-mail: </w:t>
      </w:r>
      <w:r w:rsidRPr="0011370A">
        <w:rPr>
          <w:color w:val="000000" w:themeColor="text1"/>
        </w:rPr>
        <w:tab/>
      </w:r>
    </w:p>
    <w:p w14:paraId="2C609EFF" w14:textId="77777777" w:rsidR="003739D2" w:rsidRPr="0011370A" w:rsidRDefault="003739D2" w:rsidP="002E5024">
      <w:pPr>
        <w:rPr>
          <w:color w:val="000000" w:themeColor="text1"/>
        </w:rPr>
      </w:pPr>
    </w:p>
    <w:p w14:paraId="427AEE1D" w14:textId="39A8B58C" w:rsidR="00271DFF" w:rsidRPr="0011370A" w:rsidRDefault="00271DFF" w:rsidP="00271DFF">
      <w:pPr>
        <w:pStyle w:val="Heading3"/>
        <w:rPr>
          <w:color w:val="000000" w:themeColor="text1"/>
        </w:rPr>
      </w:pPr>
      <w:r w:rsidRPr="0011370A">
        <w:rPr>
          <w:color w:val="000000" w:themeColor="text1"/>
        </w:rPr>
        <w:t>Course Purpose</w:t>
      </w:r>
    </w:p>
    <w:p w14:paraId="4023C5B7" w14:textId="77777777" w:rsidR="00271DFF" w:rsidRPr="0011370A" w:rsidRDefault="00271DFF" w:rsidP="00271DFF">
      <w:pPr>
        <w:rPr>
          <w:i/>
          <w:color w:val="000000" w:themeColor="text1"/>
        </w:rPr>
      </w:pPr>
    </w:p>
    <w:p w14:paraId="68BFB3AE" w14:textId="4A6937B1" w:rsidR="00281D66" w:rsidRPr="0011370A" w:rsidRDefault="00271DFF" w:rsidP="00F63C1E">
      <w:pPr>
        <w:rPr>
          <w:color w:val="000000" w:themeColor="text1"/>
        </w:rPr>
      </w:pPr>
      <w:r w:rsidRPr="0011370A">
        <w:rPr>
          <w:color w:val="000000" w:themeColor="text1"/>
        </w:rPr>
        <w:t>This course draws upon relevant research literature to help learners develop a nuanced understanding of student development in college. Specifically, the course is designed to introduce learners to student development theor</w:t>
      </w:r>
      <w:r w:rsidR="00E85FCD" w:rsidRPr="0011370A">
        <w:rPr>
          <w:color w:val="000000" w:themeColor="text1"/>
        </w:rPr>
        <w:t xml:space="preserve">ies </w:t>
      </w:r>
      <w:r w:rsidRPr="0011370A">
        <w:rPr>
          <w:color w:val="000000" w:themeColor="text1"/>
        </w:rPr>
        <w:t>and how postsecondary education institutions create educational experiences, interactions, and learning environments that help college students develop across different dimensions and achieve desired learning outcomes. Towards that goal, this course also relies on students’ active participation in the course and with the course’s material.</w:t>
      </w:r>
    </w:p>
    <w:p w14:paraId="76DC84F1" w14:textId="77777777" w:rsidR="00AB654D" w:rsidRPr="0011370A" w:rsidRDefault="00AB654D" w:rsidP="00AB654D">
      <w:pPr>
        <w:pStyle w:val="Footer"/>
        <w:jc w:val="center"/>
        <w:rPr>
          <w:b/>
          <w:bCs/>
          <w:color w:val="000000" w:themeColor="text1"/>
        </w:rPr>
      </w:pPr>
    </w:p>
    <w:p w14:paraId="680132F4" w14:textId="712FBCBA" w:rsidR="00152F09" w:rsidRPr="0011370A" w:rsidRDefault="00152F09" w:rsidP="00152F09">
      <w:pPr>
        <w:pStyle w:val="Heading3"/>
        <w:rPr>
          <w:color w:val="000000" w:themeColor="text1"/>
        </w:rPr>
      </w:pPr>
      <w:r w:rsidRPr="0011370A">
        <w:rPr>
          <w:color w:val="000000" w:themeColor="text1"/>
        </w:rPr>
        <w:t>Course Learning Outcomes</w:t>
      </w:r>
    </w:p>
    <w:p w14:paraId="110CA9FD" w14:textId="77777777" w:rsidR="00152F09" w:rsidRPr="0011370A" w:rsidRDefault="00152F09" w:rsidP="00152F09">
      <w:pPr>
        <w:pStyle w:val="NormalWeb"/>
        <w:spacing w:before="0" w:beforeAutospacing="0" w:after="0" w:afterAutospacing="0"/>
        <w:rPr>
          <w:rFonts w:asciiTheme="minorHAnsi" w:hAnsiTheme="minorHAnsi" w:cstheme="minorHAnsi"/>
          <w:color w:val="000000" w:themeColor="text1"/>
          <w:sz w:val="22"/>
          <w:szCs w:val="22"/>
        </w:rPr>
      </w:pPr>
    </w:p>
    <w:p w14:paraId="2DE1FF3E" w14:textId="77777777" w:rsidR="00152F09" w:rsidRPr="0011370A" w:rsidRDefault="00152F09" w:rsidP="00152F09">
      <w:pPr>
        <w:pStyle w:val="NormalWeb"/>
        <w:spacing w:before="0" w:beforeAutospacing="0" w:after="0" w:afterAutospacing="0"/>
        <w:rPr>
          <w:rFonts w:asciiTheme="minorHAnsi" w:hAnsiTheme="minorHAnsi" w:cstheme="minorHAnsi"/>
          <w:color w:val="000000" w:themeColor="text1"/>
          <w:sz w:val="22"/>
          <w:szCs w:val="22"/>
        </w:rPr>
      </w:pPr>
      <w:r w:rsidRPr="0011370A">
        <w:rPr>
          <w:rFonts w:asciiTheme="minorHAnsi" w:hAnsiTheme="minorHAnsi" w:cstheme="minorHAnsi"/>
          <w:color w:val="000000" w:themeColor="text1"/>
          <w:sz w:val="22"/>
          <w:szCs w:val="22"/>
        </w:rPr>
        <w:t>Students will be assessed and evaluated in the following learning outcomes:</w:t>
      </w:r>
    </w:p>
    <w:p w14:paraId="5209A711" w14:textId="77777777" w:rsidR="00152F09" w:rsidRPr="0011370A" w:rsidRDefault="00152F09" w:rsidP="00152F09">
      <w:pPr>
        <w:pStyle w:val="NormalWeb"/>
        <w:spacing w:before="0" w:beforeAutospacing="0" w:after="0" w:afterAutospacing="0"/>
        <w:rPr>
          <w:rFonts w:asciiTheme="minorHAnsi" w:hAnsiTheme="minorHAnsi" w:cstheme="minorHAnsi"/>
          <w:color w:val="000000" w:themeColor="text1"/>
          <w:sz w:val="22"/>
          <w:szCs w:val="22"/>
        </w:rPr>
      </w:pPr>
    </w:p>
    <w:p w14:paraId="575B2432" w14:textId="77777777" w:rsidR="00152F09" w:rsidRPr="0011370A" w:rsidRDefault="00152F09" w:rsidP="00152F09">
      <w:pPr>
        <w:pStyle w:val="ListBullet"/>
        <w:spacing w:after="0"/>
        <w:rPr>
          <w:color w:val="000000" w:themeColor="text1"/>
        </w:rPr>
      </w:pPr>
      <w:r w:rsidRPr="0011370A">
        <w:rPr>
          <w:color w:val="000000" w:themeColor="text1"/>
        </w:rPr>
        <w:t>Basic knowledge of student development theories/concepts.</w:t>
      </w:r>
    </w:p>
    <w:p w14:paraId="5E887704" w14:textId="77777777" w:rsidR="00152F09" w:rsidRPr="0011370A" w:rsidRDefault="00152F09" w:rsidP="00152F09">
      <w:pPr>
        <w:pStyle w:val="ListBullet"/>
        <w:spacing w:after="0"/>
        <w:rPr>
          <w:color w:val="000000" w:themeColor="text1"/>
        </w:rPr>
      </w:pPr>
      <w:r w:rsidRPr="0011370A">
        <w:rPr>
          <w:color w:val="000000" w:themeColor="text1"/>
        </w:rPr>
        <w:t>Understanding the role of student development theory in programs and/or interventions design.</w:t>
      </w:r>
    </w:p>
    <w:p w14:paraId="344AC106" w14:textId="1281572A" w:rsidR="00152F09" w:rsidRPr="0011370A" w:rsidRDefault="00152F09" w:rsidP="00152F09">
      <w:pPr>
        <w:pStyle w:val="ListBullet"/>
        <w:spacing w:after="0"/>
        <w:rPr>
          <w:color w:val="000000" w:themeColor="text1"/>
        </w:rPr>
      </w:pPr>
      <w:r w:rsidRPr="0011370A">
        <w:rPr>
          <w:color w:val="000000" w:themeColor="text1"/>
        </w:rPr>
        <w:t>Integrate course materials to other graduate level courses</w:t>
      </w:r>
      <w:r w:rsidR="00ED1D0D" w:rsidRPr="0011370A">
        <w:rPr>
          <w:color w:val="000000" w:themeColor="text1"/>
        </w:rPr>
        <w:t>.</w:t>
      </w:r>
    </w:p>
    <w:p w14:paraId="32DBE496" w14:textId="77777777" w:rsidR="00152F09" w:rsidRPr="0011370A" w:rsidRDefault="00152F09" w:rsidP="00152F09">
      <w:pPr>
        <w:pStyle w:val="ListBullet"/>
        <w:spacing w:after="0"/>
        <w:rPr>
          <w:color w:val="000000" w:themeColor="text1"/>
        </w:rPr>
      </w:pPr>
      <w:r w:rsidRPr="0011370A">
        <w:rPr>
          <w:color w:val="000000" w:themeColor="text1"/>
        </w:rPr>
        <w:t>Perform graduate level academic writing in ways that demonstrate a working knowledge of the patterns of development and educational experiences of college students.</w:t>
      </w:r>
    </w:p>
    <w:p w14:paraId="38DD2D6D" w14:textId="77777777" w:rsidR="00152F09" w:rsidRPr="0011370A" w:rsidRDefault="00152F09" w:rsidP="00434FB0">
      <w:pPr>
        <w:pStyle w:val="ListBullet"/>
        <w:spacing w:after="0"/>
        <w:rPr>
          <w:color w:val="000000" w:themeColor="text1"/>
        </w:rPr>
      </w:pPr>
      <w:r w:rsidRPr="0011370A">
        <w:rPr>
          <w:color w:val="000000" w:themeColor="text1"/>
        </w:rPr>
        <w:t>Cultivate a professional interest in student development that informs your career goals.</w:t>
      </w:r>
    </w:p>
    <w:p w14:paraId="4D5F192D" w14:textId="77777777" w:rsidR="00152F09" w:rsidRPr="0011370A" w:rsidRDefault="00152F09" w:rsidP="00805DE2">
      <w:pPr>
        <w:pStyle w:val="Heading3"/>
        <w:rPr>
          <w:color w:val="000000" w:themeColor="text1"/>
        </w:rPr>
      </w:pPr>
    </w:p>
    <w:p w14:paraId="26E75BAB" w14:textId="18248DC2" w:rsidR="00281D66" w:rsidRPr="0011370A" w:rsidRDefault="00281D66" w:rsidP="00805DE2">
      <w:pPr>
        <w:pStyle w:val="Heading3"/>
        <w:rPr>
          <w:color w:val="000000" w:themeColor="text1"/>
        </w:rPr>
      </w:pPr>
      <w:r w:rsidRPr="0011370A">
        <w:rPr>
          <w:color w:val="000000" w:themeColor="text1"/>
        </w:rPr>
        <w:t>Textbook and/or Resource Materials</w:t>
      </w:r>
    </w:p>
    <w:p w14:paraId="02AE54E0" w14:textId="77777777" w:rsidR="006B716F" w:rsidRPr="0011370A" w:rsidRDefault="006B716F" w:rsidP="00AB654D">
      <w:pPr>
        <w:rPr>
          <w:color w:val="000000" w:themeColor="text1"/>
        </w:rPr>
      </w:pPr>
    </w:p>
    <w:p w14:paraId="22B75F45" w14:textId="7603966A" w:rsidR="00AB654D" w:rsidRPr="0011370A" w:rsidRDefault="006B716F" w:rsidP="00AB654D">
      <w:pPr>
        <w:rPr>
          <w:color w:val="000000" w:themeColor="text1"/>
        </w:rPr>
      </w:pPr>
      <w:r w:rsidRPr="0011370A">
        <w:rPr>
          <w:color w:val="000000" w:themeColor="text1"/>
        </w:rPr>
        <w:t xml:space="preserve">Renn, K., Haynes, C., Lange, A. C., Salinas, C, &amp; Perez, R. J. (in press). </w:t>
      </w:r>
      <w:r w:rsidRPr="0011370A">
        <w:rPr>
          <w:i/>
          <w:iCs/>
          <w:color w:val="000000" w:themeColor="text1"/>
        </w:rPr>
        <w:t>College student development theory in action: A guiding framework for higher education practice</w:t>
      </w:r>
      <w:r w:rsidRPr="0011370A">
        <w:rPr>
          <w:color w:val="000000" w:themeColor="text1"/>
        </w:rPr>
        <w:t>. Routledge.</w:t>
      </w:r>
    </w:p>
    <w:p w14:paraId="547C5EEB" w14:textId="77777777" w:rsidR="006B716F" w:rsidRPr="0011370A" w:rsidRDefault="006B716F" w:rsidP="00AB654D">
      <w:pPr>
        <w:rPr>
          <w:color w:val="000000" w:themeColor="text1"/>
          <w:u w:val="single"/>
        </w:rPr>
      </w:pPr>
    </w:p>
    <w:p w14:paraId="222B8277" w14:textId="20DC893A" w:rsidR="00770C73" w:rsidRPr="0011370A" w:rsidRDefault="00AB654D" w:rsidP="00AB654D">
      <w:pPr>
        <w:rPr>
          <w:color w:val="000000" w:themeColor="text1"/>
          <w:u w:val="single"/>
        </w:rPr>
      </w:pPr>
      <w:r w:rsidRPr="0011370A">
        <w:rPr>
          <w:color w:val="000000" w:themeColor="text1"/>
          <w:u w:val="single"/>
        </w:rPr>
        <w:lastRenderedPageBreak/>
        <w:t>Recommended Text for this Course</w:t>
      </w:r>
    </w:p>
    <w:p w14:paraId="2A5F3D78" w14:textId="73CE7B8A" w:rsidR="00AB654D" w:rsidRPr="0011370A" w:rsidRDefault="00AB654D" w:rsidP="00AB654D">
      <w:pPr>
        <w:rPr>
          <w:color w:val="000000" w:themeColor="text1"/>
        </w:rPr>
      </w:pPr>
      <w:r w:rsidRPr="0011370A">
        <w:rPr>
          <w:i/>
          <w:iCs/>
          <w:color w:val="000000" w:themeColor="text1"/>
        </w:rPr>
        <w:t xml:space="preserve">Publication Manual of the American Psychological Association </w:t>
      </w:r>
      <w:r w:rsidRPr="0011370A">
        <w:rPr>
          <w:color w:val="000000" w:themeColor="text1"/>
        </w:rPr>
        <w:t>(7h ed.). (2020).</w:t>
      </w:r>
    </w:p>
    <w:p w14:paraId="5687BDE8" w14:textId="6FD2727A" w:rsidR="00B91734" w:rsidRPr="00B91734" w:rsidRDefault="00AB654D" w:rsidP="00B91734">
      <w:pPr>
        <w:rPr>
          <w:color w:val="000000" w:themeColor="text1"/>
        </w:rPr>
      </w:pPr>
      <w:r w:rsidRPr="0011370A">
        <w:rPr>
          <w:color w:val="000000" w:themeColor="text1"/>
        </w:rPr>
        <w:t>Washington, DC: Author.</w:t>
      </w:r>
    </w:p>
    <w:p w14:paraId="35AF75AD" w14:textId="77777777" w:rsidR="00B91734" w:rsidRDefault="00B91734" w:rsidP="00B91734">
      <w:pPr>
        <w:pStyle w:val="Heading1"/>
        <w:contextualSpacing/>
        <w:mirrorIndents/>
        <w:rPr>
          <w:color w:val="000000" w:themeColor="text1"/>
          <w:spacing w:val="-2"/>
          <w:sz w:val="26"/>
          <w:szCs w:val="26"/>
        </w:rPr>
      </w:pPr>
    </w:p>
    <w:p w14:paraId="73703795" w14:textId="331487EE" w:rsidR="0011370A" w:rsidRPr="00B91734" w:rsidRDefault="0043437F" w:rsidP="00B91734">
      <w:pPr>
        <w:pStyle w:val="Heading1"/>
        <w:spacing w:before="1"/>
        <w:rPr>
          <w:color w:val="000000" w:themeColor="text1"/>
          <w:sz w:val="26"/>
          <w:szCs w:val="26"/>
        </w:rPr>
      </w:pPr>
      <w:r w:rsidRPr="0011370A">
        <w:rPr>
          <w:color w:val="000000" w:themeColor="text1"/>
          <w:spacing w:val="-2"/>
          <w:sz w:val="26"/>
          <w:szCs w:val="26"/>
        </w:rPr>
        <w:t>Assignments</w:t>
      </w:r>
    </w:p>
    <w:p w14:paraId="62463D27" w14:textId="15F50291" w:rsidR="00F14E0E" w:rsidRPr="005D1A20" w:rsidRDefault="00F14E0E" w:rsidP="00F14E0E">
      <w:pPr>
        <w:pStyle w:val="NormalWeb"/>
        <w:rPr>
          <w:rFonts w:eastAsiaTheme="majorEastAsia"/>
          <w:i/>
          <w:iCs/>
          <w:color w:val="000000" w:themeColor="text1"/>
          <w:sz w:val="25"/>
          <w:szCs w:val="25"/>
        </w:rPr>
      </w:pPr>
      <w:r w:rsidRPr="005D1A20">
        <w:rPr>
          <w:rFonts w:eastAsiaTheme="majorEastAsia"/>
          <w:i/>
          <w:iCs/>
          <w:color w:val="000000" w:themeColor="text1"/>
          <w:sz w:val="25"/>
          <w:szCs w:val="25"/>
        </w:rPr>
        <w:t>Student Development: Site Observations</w:t>
      </w:r>
    </w:p>
    <w:p w14:paraId="22E1C960" w14:textId="2528002C" w:rsidR="00F14E0E" w:rsidRPr="00465D4B" w:rsidRDefault="00F14E0E" w:rsidP="00F14E0E">
      <w:pPr>
        <w:pStyle w:val="NormalWeb"/>
        <w:spacing w:before="240" w:beforeAutospacing="0" w:after="240" w:afterAutospacing="0"/>
        <w:rPr>
          <w:rFonts w:ascii="Calibri" w:hAnsi="Calibri" w:cs="Calibri"/>
          <w:color w:val="000000" w:themeColor="text1"/>
          <w:sz w:val="22"/>
          <w:szCs w:val="22"/>
        </w:rPr>
      </w:pPr>
      <w:r w:rsidRPr="0011370A">
        <w:rPr>
          <w:rFonts w:ascii="Calibri" w:hAnsi="Calibri" w:cs="Calibri"/>
          <w:i/>
          <w:iCs/>
          <w:color w:val="000000" w:themeColor="text1"/>
        </w:rPr>
        <w:t>Assignment Rationale</w:t>
      </w:r>
      <w:r w:rsidRPr="0011370A">
        <w:rPr>
          <w:rFonts w:ascii="Calibri" w:hAnsi="Calibri" w:cs="Calibri"/>
          <w:b/>
          <w:bCs/>
          <w:color w:val="000000" w:themeColor="text1"/>
        </w:rPr>
        <w:br/>
      </w:r>
      <w:r w:rsidRPr="00465D4B">
        <w:rPr>
          <w:rFonts w:ascii="Calibri" w:hAnsi="Calibri" w:cs="Calibri"/>
          <w:color w:val="000000" w:themeColor="text1"/>
          <w:sz w:val="22"/>
          <w:szCs w:val="22"/>
        </w:rPr>
        <w:t>Student Development: Site Observations is a two-part assignment designed to help students better understand how student development theory functions across various practice-based learning environments. By engaging in both dialogue and self-reflection, students will explore how educators (e.g., instructors, supervisors, mentors, academic leaders, and student affairs educators) use theory to support college students’ growth and development in real-world settings. In addition, this learning activity helps students strengthen their theory-building and theory-assessing practice skills—two inevitabilities of applying theory effectively within the Student Development in Action (</w:t>
      </w:r>
      <w:proofErr w:type="spellStart"/>
      <w:r w:rsidRPr="00465D4B">
        <w:rPr>
          <w:rFonts w:ascii="Calibri" w:hAnsi="Calibri" w:cs="Calibri"/>
          <w:color w:val="000000" w:themeColor="text1"/>
          <w:sz w:val="22"/>
          <w:szCs w:val="22"/>
        </w:rPr>
        <w:t>SDTiA</w:t>
      </w:r>
      <w:proofErr w:type="spellEnd"/>
      <w:r w:rsidRPr="00465D4B">
        <w:rPr>
          <w:rFonts w:ascii="Calibri" w:hAnsi="Calibri" w:cs="Calibri"/>
          <w:color w:val="000000" w:themeColor="text1"/>
          <w:sz w:val="22"/>
          <w:szCs w:val="22"/>
        </w:rPr>
        <w:t>) framework.</w:t>
      </w:r>
    </w:p>
    <w:p w14:paraId="4AF72072" w14:textId="77777777" w:rsidR="00F14E0E" w:rsidRPr="00465D4B" w:rsidRDefault="00F14E0E" w:rsidP="00F14E0E">
      <w:pPr>
        <w:pStyle w:val="NormalWeb"/>
        <w:spacing w:before="0" w:beforeAutospacing="0" w:after="0" w:afterAutospacing="0"/>
        <w:rPr>
          <w:rFonts w:ascii="Calibri" w:hAnsi="Calibri" w:cs="Calibri"/>
          <w:color w:val="000000" w:themeColor="text1"/>
          <w:sz w:val="22"/>
          <w:szCs w:val="22"/>
        </w:rPr>
      </w:pPr>
      <w:r w:rsidRPr="00465D4B">
        <w:rPr>
          <w:rFonts w:ascii="Calibri" w:hAnsi="Calibri" w:cs="Calibri"/>
          <w:i/>
          <w:iCs/>
          <w:color w:val="000000" w:themeColor="text1"/>
          <w:sz w:val="22"/>
          <w:szCs w:val="22"/>
        </w:rPr>
        <w:t>Part 1 Assignment Overview and Requirements: Conversation with Site Supervisor</w:t>
      </w:r>
      <w:r w:rsidRPr="00465D4B">
        <w:rPr>
          <w:rFonts w:ascii="Calibri" w:hAnsi="Calibri" w:cs="Calibri"/>
          <w:b/>
          <w:bCs/>
          <w:color w:val="000000" w:themeColor="text1"/>
          <w:sz w:val="22"/>
          <w:szCs w:val="22"/>
        </w:rPr>
        <w:t> </w:t>
      </w:r>
    </w:p>
    <w:p w14:paraId="05A49494" w14:textId="77777777" w:rsidR="00F14E0E" w:rsidRPr="00465D4B" w:rsidRDefault="00F14E0E" w:rsidP="00F14E0E">
      <w:pPr>
        <w:pStyle w:val="NormalWeb"/>
        <w:spacing w:before="0" w:beforeAutospacing="0" w:after="0" w:afterAutospacing="0"/>
        <w:rPr>
          <w:rFonts w:ascii="Calibri" w:hAnsi="Calibri" w:cs="Calibri"/>
          <w:color w:val="000000" w:themeColor="text1"/>
          <w:sz w:val="22"/>
          <w:szCs w:val="22"/>
        </w:rPr>
      </w:pPr>
      <w:r w:rsidRPr="00465D4B">
        <w:rPr>
          <w:rFonts w:ascii="Calibri" w:hAnsi="Calibri" w:cs="Calibri"/>
          <w:color w:val="000000" w:themeColor="text1"/>
          <w:sz w:val="22"/>
          <w:szCs w:val="22"/>
        </w:rPr>
        <w:t>The goal of this component is to gain insight into the developmental goals of your assistantship/internship site or functional area. To do this, students will conduct a conversation with the site supervisor, guided by the following questions:</w:t>
      </w:r>
    </w:p>
    <w:p w14:paraId="15E4991B" w14:textId="77777777" w:rsidR="00F14E0E" w:rsidRPr="00465D4B" w:rsidRDefault="00F14E0E" w:rsidP="000C2745">
      <w:pPr>
        <w:pStyle w:val="NormalWeb"/>
        <w:numPr>
          <w:ilvl w:val="0"/>
          <w:numId w:val="6"/>
        </w:numPr>
        <w:spacing w:before="240" w:beforeAutospacing="0" w:after="0" w:afterAutospacing="0"/>
        <w:textAlignment w:val="baseline"/>
        <w:rPr>
          <w:rFonts w:ascii="Calibri" w:hAnsi="Calibri" w:cs="Calibri"/>
          <w:color w:val="000000" w:themeColor="text1"/>
          <w:sz w:val="22"/>
          <w:szCs w:val="22"/>
        </w:rPr>
      </w:pPr>
      <w:r w:rsidRPr="00465D4B">
        <w:rPr>
          <w:rFonts w:ascii="Calibri" w:hAnsi="Calibri" w:cs="Calibri"/>
          <w:color w:val="000000" w:themeColor="text1"/>
          <w:sz w:val="22"/>
          <w:szCs w:val="22"/>
        </w:rPr>
        <w:t>Who are the college students we serve?</w:t>
      </w:r>
    </w:p>
    <w:p w14:paraId="7DD26225" w14:textId="77777777" w:rsidR="00F14E0E" w:rsidRPr="00465D4B" w:rsidRDefault="00F14E0E" w:rsidP="000C2745">
      <w:pPr>
        <w:pStyle w:val="NormalWeb"/>
        <w:numPr>
          <w:ilvl w:val="0"/>
          <w:numId w:val="6"/>
        </w:numPr>
        <w:spacing w:before="0" w:beforeAutospacing="0" w:after="240" w:afterAutospacing="0"/>
        <w:textAlignment w:val="baseline"/>
        <w:rPr>
          <w:rFonts w:ascii="Calibri" w:hAnsi="Calibri" w:cs="Calibri"/>
          <w:color w:val="000000" w:themeColor="text1"/>
          <w:sz w:val="22"/>
          <w:szCs w:val="22"/>
        </w:rPr>
      </w:pPr>
      <w:r w:rsidRPr="00465D4B">
        <w:rPr>
          <w:rFonts w:ascii="Calibri" w:hAnsi="Calibri" w:cs="Calibri"/>
          <w:color w:val="000000" w:themeColor="text1"/>
          <w:sz w:val="22"/>
          <w:szCs w:val="22"/>
        </w:rPr>
        <w:t>What developmental outcomes (e.g., skills, attitudes, or forms of self-knowledge) do we aim to foster in these students?</w:t>
      </w:r>
    </w:p>
    <w:p w14:paraId="0B0C0E45" w14:textId="77777777" w:rsidR="00F14E0E" w:rsidRPr="00465D4B" w:rsidRDefault="00F14E0E" w:rsidP="00F14E0E">
      <w:pPr>
        <w:pStyle w:val="NormalWeb"/>
        <w:spacing w:before="240" w:beforeAutospacing="0" w:after="240" w:afterAutospacing="0"/>
        <w:rPr>
          <w:rFonts w:ascii="Calibri" w:hAnsi="Calibri" w:cs="Calibri"/>
          <w:color w:val="000000" w:themeColor="text1"/>
          <w:sz w:val="22"/>
          <w:szCs w:val="22"/>
        </w:rPr>
      </w:pPr>
      <w:r w:rsidRPr="00465D4B">
        <w:rPr>
          <w:rFonts w:ascii="Calibri" w:hAnsi="Calibri" w:cs="Calibri"/>
          <w:color w:val="000000" w:themeColor="text1"/>
          <w:sz w:val="22"/>
          <w:szCs w:val="22"/>
        </w:rPr>
        <w:t xml:space="preserve">After your conversation, students must write a </w:t>
      </w:r>
      <w:r w:rsidRPr="00465D4B">
        <w:rPr>
          <w:rFonts w:ascii="Calibri" w:hAnsi="Calibri" w:cs="Calibri"/>
          <w:b/>
          <w:bCs/>
          <w:color w:val="000000" w:themeColor="text1"/>
          <w:sz w:val="22"/>
          <w:szCs w:val="22"/>
        </w:rPr>
        <w:t>one-page, double-spaced reflective paper</w:t>
      </w:r>
      <w:r w:rsidRPr="00465D4B">
        <w:rPr>
          <w:rFonts w:ascii="Calibri" w:hAnsi="Calibri" w:cs="Calibri"/>
          <w:color w:val="000000" w:themeColor="text1"/>
          <w:sz w:val="22"/>
          <w:szCs w:val="22"/>
        </w:rPr>
        <w:t xml:space="preserve"> (excluding cover and reference pages) summarizing what they learned. The reflection should demonstrate thoughtful engagement with your supervisor’s perspective. Submissions will be read by the instructor and the teaching assistant (TAs).</w:t>
      </w:r>
    </w:p>
    <w:p w14:paraId="688C2509" w14:textId="77777777" w:rsidR="00F14E0E" w:rsidRPr="00465D4B" w:rsidRDefault="00F14E0E" w:rsidP="00F14E0E">
      <w:pPr>
        <w:pStyle w:val="NormalWeb"/>
        <w:spacing w:before="240" w:beforeAutospacing="0" w:after="240" w:afterAutospacing="0"/>
        <w:rPr>
          <w:rFonts w:ascii="Calibri" w:hAnsi="Calibri" w:cs="Calibri"/>
          <w:color w:val="000000" w:themeColor="text1"/>
          <w:sz w:val="22"/>
          <w:szCs w:val="22"/>
        </w:rPr>
      </w:pPr>
      <w:r w:rsidRPr="00465D4B">
        <w:rPr>
          <w:rFonts w:ascii="Calibri" w:hAnsi="Calibri" w:cs="Calibri"/>
          <w:i/>
          <w:iCs/>
          <w:color w:val="000000" w:themeColor="text1"/>
          <w:sz w:val="22"/>
          <w:szCs w:val="22"/>
        </w:rPr>
        <w:t xml:space="preserve">Part 2 Assignment Overview and Requirements: Self-Reflection </w:t>
      </w:r>
      <w:r w:rsidRPr="00465D4B">
        <w:rPr>
          <w:rFonts w:ascii="Calibri" w:hAnsi="Calibri" w:cs="Calibri"/>
          <w:b/>
          <w:bCs/>
          <w:color w:val="000000" w:themeColor="text1"/>
          <w:sz w:val="22"/>
          <w:szCs w:val="22"/>
        </w:rPr>
        <w:br/>
      </w:r>
      <w:r w:rsidRPr="00465D4B">
        <w:rPr>
          <w:rFonts w:ascii="Calibri" w:hAnsi="Calibri" w:cs="Calibri"/>
          <w:color w:val="000000" w:themeColor="text1"/>
          <w:sz w:val="22"/>
          <w:szCs w:val="22"/>
        </w:rPr>
        <w:t>This second part of the assignment encourages students to apply what they have learned about student development theory to their own practice. Their written reflection should:</w:t>
      </w:r>
    </w:p>
    <w:p w14:paraId="6375BE68" w14:textId="77777777" w:rsidR="00F14E0E" w:rsidRPr="00465D4B" w:rsidRDefault="00F14E0E" w:rsidP="000C2745">
      <w:pPr>
        <w:pStyle w:val="NormalWeb"/>
        <w:numPr>
          <w:ilvl w:val="0"/>
          <w:numId w:val="7"/>
        </w:numPr>
        <w:spacing w:before="240" w:beforeAutospacing="0" w:after="0" w:afterAutospacing="0"/>
        <w:textAlignment w:val="baseline"/>
        <w:rPr>
          <w:rFonts w:ascii="Calibri" w:hAnsi="Calibri" w:cs="Calibri"/>
          <w:color w:val="000000" w:themeColor="text1"/>
          <w:sz w:val="22"/>
          <w:szCs w:val="22"/>
        </w:rPr>
      </w:pPr>
      <w:r w:rsidRPr="00465D4B">
        <w:rPr>
          <w:rFonts w:ascii="Calibri" w:hAnsi="Calibri" w:cs="Calibri"/>
          <w:color w:val="000000" w:themeColor="text1"/>
          <w:sz w:val="22"/>
          <w:szCs w:val="22"/>
        </w:rPr>
        <w:t>Identify the developmental outcomes the student aims to foster in the students they serve.</w:t>
      </w:r>
    </w:p>
    <w:p w14:paraId="37168A74" w14:textId="77777777" w:rsidR="00F14E0E" w:rsidRPr="00465D4B" w:rsidRDefault="00F14E0E" w:rsidP="000C2745">
      <w:pPr>
        <w:pStyle w:val="NormalWeb"/>
        <w:numPr>
          <w:ilvl w:val="0"/>
          <w:numId w:val="7"/>
        </w:numPr>
        <w:spacing w:before="0" w:beforeAutospacing="0" w:after="0" w:afterAutospacing="0"/>
        <w:textAlignment w:val="baseline"/>
        <w:rPr>
          <w:rFonts w:ascii="Calibri" w:hAnsi="Calibri" w:cs="Calibri"/>
          <w:color w:val="000000" w:themeColor="text1"/>
          <w:sz w:val="22"/>
          <w:szCs w:val="22"/>
        </w:rPr>
      </w:pPr>
      <w:r w:rsidRPr="00465D4B">
        <w:rPr>
          <w:rFonts w:ascii="Calibri" w:hAnsi="Calibri" w:cs="Calibri"/>
          <w:color w:val="000000" w:themeColor="text1"/>
          <w:sz w:val="22"/>
          <w:szCs w:val="22"/>
        </w:rPr>
        <w:t>Highlight one or more formal theories that can help the student to support those outcomes.</w:t>
      </w:r>
    </w:p>
    <w:p w14:paraId="76CA427A" w14:textId="77777777" w:rsidR="00F14E0E" w:rsidRPr="00465D4B" w:rsidRDefault="00F14E0E" w:rsidP="000C2745">
      <w:pPr>
        <w:pStyle w:val="NormalWeb"/>
        <w:numPr>
          <w:ilvl w:val="0"/>
          <w:numId w:val="7"/>
        </w:numPr>
        <w:spacing w:before="0" w:beforeAutospacing="0" w:after="240" w:afterAutospacing="0"/>
        <w:textAlignment w:val="baseline"/>
        <w:rPr>
          <w:rFonts w:ascii="Calibri" w:hAnsi="Calibri" w:cs="Calibri"/>
          <w:color w:val="000000" w:themeColor="text1"/>
          <w:sz w:val="22"/>
          <w:szCs w:val="22"/>
        </w:rPr>
      </w:pPr>
      <w:r w:rsidRPr="00465D4B">
        <w:rPr>
          <w:rFonts w:ascii="Calibri" w:hAnsi="Calibri" w:cs="Calibri"/>
          <w:color w:val="000000" w:themeColor="text1"/>
          <w:sz w:val="22"/>
          <w:szCs w:val="22"/>
        </w:rPr>
        <w:t>Demonstrate a deeper, more nuanced understanding of student development than what was presented in Part 1.</w:t>
      </w:r>
    </w:p>
    <w:p w14:paraId="48654751" w14:textId="77777777" w:rsidR="00F14E0E" w:rsidRPr="00465D4B" w:rsidRDefault="00F14E0E" w:rsidP="00F14E0E">
      <w:pPr>
        <w:pStyle w:val="Heading1"/>
        <w:rPr>
          <w:rFonts w:ascii="Calibri" w:hAnsi="Calibri" w:cs="Calibri"/>
          <w:color w:val="000000" w:themeColor="text1"/>
          <w:sz w:val="22"/>
          <w:szCs w:val="22"/>
        </w:rPr>
      </w:pPr>
      <w:r w:rsidRPr="00465D4B">
        <w:rPr>
          <w:rFonts w:ascii="Calibri" w:hAnsi="Calibri" w:cs="Calibri"/>
          <w:color w:val="000000" w:themeColor="text1"/>
          <w:sz w:val="22"/>
          <w:szCs w:val="22"/>
        </w:rPr>
        <w:t xml:space="preserve">The reflection submitted should be no more than </w:t>
      </w:r>
      <w:r w:rsidRPr="00465D4B">
        <w:rPr>
          <w:rFonts w:ascii="Calibri" w:hAnsi="Calibri" w:cs="Calibri"/>
          <w:b/>
          <w:bCs/>
          <w:color w:val="000000" w:themeColor="text1"/>
          <w:sz w:val="22"/>
          <w:szCs w:val="22"/>
        </w:rPr>
        <w:t>two double-spaced pages</w:t>
      </w:r>
      <w:r w:rsidRPr="00465D4B">
        <w:rPr>
          <w:rFonts w:ascii="Calibri" w:hAnsi="Calibri" w:cs="Calibri"/>
          <w:color w:val="000000" w:themeColor="text1"/>
          <w:sz w:val="22"/>
          <w:szCs w:val="22"/>
        </w:rPr>
        <w:t xml:space="preserve"> (excluding cover and reference pages). Submissions will be read by the instructor and the teaching assistant (TA).</w:t>
      </w:r>
    </w:p>
    <w:p w14:paraId="706DD826" w14:textId="77777777" w:rsidR="00F14E0E" w:rsidRPr="00465D4B" w:rsidRDefault="00F14E0E" w:rsidP="00F14E0E">
      <w:pPr>
        <w:pStyle w:val="Heading1"/>
        <w:rPr>
          <w:color w:val="000000" w:themeColor="text1"/>
          <w:sz w:val="22"/>
          <w:szCs w:val="22"/>
        </w:rPr>
      </w:pPr>
    </w:p>
    <w:p w14:paraId="09254483" w14:textId="68ECE88B" w:rsidR="004F1436" w:rsidRPr="0011370A" w:rsidRDefault="0004442C" w:rsidP="004F1436">
      <w:pPr>
        <w:pStyle w:val="Heading1"/>
        <w:rPr>
          <w:rFonts w:ascii="Times New Roman" w:hAnsi="Times New Roman" w:cs="Times New Roman"/>
          <w:i/>
          <w:iCs/>
          <w:color w:val="000000" w:themeColor="text1"/>
          <w:sz w:val="25"/>
          <w:szCs w:val="25"/>
        </w:rPr>
      </w:pPr>
      <w:r w:rsidRPr="0011370A">
        <w:rPr>
          <w:rFonts w:ascii="Times New Roman" w:hAnsi="Times New Roman" w:cs="Times New Roman"/>
          <w:i/>
          <w:iCs/>
          <w:color w:val="000000" w:themeColor="text1"/>
          <w:sz w:val="25"/>
          <w:szCs w:val="25"/>
        </w:rPr>
        <w:t xml:space="preserve">The Video Identity Development Blog (Video </w:t>
      </w:r>
      <w:r w:rsidR="00E03900" w:rsidRPr="0011370A">
        <w:rPr>
          <w:rFonts w:ascii="Times New Roman" w:hAnsi="Times New Roman" w:cs="Times New Roman"/>
          <w:i/>
          <w:iCs/>
          <w:color w:val="000000" w:themeColor="text1"/>
          <w:sz w:val="25"/>
          <w:szCs w:val="25"/>
        </w:rPr>
        <w:t>i</w:t>
      </w:r>
      <w:r w:rsidRPr="0011370A">
        <w:rPr>
          <w:rFonts w:ascii="Times New Roman" w:hAnsi="Times New Roman" w:cs="Times New Roman"/>
          <w:i/>
          <w:iCs/>
          <w:color w:val="000000" w:themeColor="text1"/>
          <w:sz w:val="25"/>
          <w:szCs w:val="25"/>
        </w:rPr>
        <w:t>-Blo</w:t>
      </w:r>
      <w:r w:rsidR="004F5B67" w:rsidRPr="0011370A">
        <w:rPr>
          <w:rFonts w:ascii="Times New Roman" w:hAnsi="Times New Roman" w:cs="Times New Roman"/>
          <w:i/>
          <w:iCs/>
          <w:color w:val="000000" w:themeColor="text1"/>
          <w:sz w:val="25"/>
          <w:szCs w:val="25"/>
        </w:rPr>
        <w:t>g)</w:t>
      </w:r>
    </w:p>
    <w:p w14:paraId="75744919" w14:textId="77777777" w:rsidR="004F1436" w:rsidRPr="0011370A" w:rsidRDefault="004F1436" w:rsidP="00484947">
      <w:pPr>
        <w:rPr>
          <w:rFonts w:eastAsia="Times New Roman" w:cstheme="minorHAnsi"/>
          <w:color w:val="000000" w:themeColor="text1"/>
        </w:rPr>
      </w:pPr>
    </w:p>
    <w:p w14:paraId="2FEEA5CC" w14:textId="23AF65E5" w:rsidR="004F5B67" w:rsidRPr="0011370A" w:rsidRDefault="00750283" w:rsidP="004F5B67">
      <w:pPr>
        <w:contextualSpacing/>
        <w:textAlignment w:val="baseline"/>
        <w:rPr>
          <w:rFonts w:eastAsia="Times New Roman" w:cstheme="minorHAnsi"/>
          <w:i/>
          <w:iCs/>
          <w:color w:val="000000" w:themeColor="text1"/>
          <w:sz w:val="24"/>
          <w:szCs w:val="24"/>
        </w:rPr>
      </w:pPr>
      <w:r w:rsidRPr="00750283">
        <w:rPr>
          <w:rFonts w:eastAsia="Times New Roman" w:cstheme="minorHAnsi"/>
          <w:i/>
          <w:iCs/>
          <w:color w:val="000000" w:themeColor="text1"/>
          <w:sz w:val="24"/>
          <w:szCs w:val="24"/>
        </w:rPr>
        <w:t>Assignment Rational</w:t>
      </w:r>
      <w:r w:rsidR="001F1CC0">
        <w:rPr>
          <w:rFonts w:eastAsia="Times New Roman" w:cstheme="minorHAnsi"/>
          <w:i/>
          <w:iCs/>
          <w:color w:val="000000" w:themeColor="text1"/>
          <w:sz w:val="24"/>
          <w:szCs w:val="24"/>
        </w:rPr>
        <w:t>e</w:t>
      </w:r>
    </w:p>
    <w:p w14:paraId="649EBA39" w14:textId="5A6916C3" w:rsidR="004F5B67" w:rsidRPr="00404B69" w:rsidRDefault="00750283" w:rsidP="004F5B67">
      <w:pPr>
        <w:contextualSpacing/>
        <w:textAlignment w:val="baseline"/>
        <w:rPr>
          <w:rFonts w:eastAsia="Times New Roman" w:cstheme="minorHAnsi"/>
          <w:b/>
          <w:bCs/>
          <w:color w:val="000000" w:themeColor="text1"/>
        </w:rPr>
      </w:pPr>
      <w:r w:rsidRPr="00750283">
        <w:rPr>
          <w:rFonts w:eastAsia="Times New Roman" w:cstheme="minorHAnsi"/>
          <w:color w:val="000000" w:themeColor="text1"/>
        </w:rPr>
        <w:lastRenderedPageBreak/>
        <w:t xml:space="preserve">This learning activity supports </w:t>
      </w:r>
      <w:r w:rsidRPr="00404B69">
        <w:rPr>
          <w:rFonts w:eastAsia="Times New Roman" w:cstheme="minorHAnsi"/>
          <w:color w:val="000000" w:themeColor="text1"/>
        </w:rPr>
        <w:t>students’</w:t>
      </w:r>
      <w:r w:rsidRPr="00750283">
        <w:rPr>
          <w:rFonts w:eastAsia="Times New Roman" w:cstheme="minorHAnsi"/>
          <w:color w:val="000000" w:themeColor="text1"/>
        </w:rPr>
        <w:t xml:space="preserve"> engagement with </w:t>
      </w:r>
      <w:proofErr w:type="gramStart"/>
      <w:r w:rsidRPr="00750283">
        <w:rPr>
          <w:rFonts w:eastAsia="Times New Roman" w:cstheme="minorHAnsi"/>
          <w:color w:val="000000" w:themeColor="text1"/>
        </w:rPr>
        <w:t>each</w:t>
      </w:r>
      <w:proofErr w:type="gramEnd"/>
      <w:r w:rsidRPr="00750283">
        <w:rPr>
          <w:rFonts w:eastAsia="Times New Roman" w:cstheme="minorHAnsi"/>
          <w:color w:val="000000" w:themeColor="text1"/>
        </w:rPr>
        <w:t xml:space="preserve"> the Student Development Theory in Action</w:t>
      </w:r>
      <w:r w:rsidRPr="00750283">
        <w:rPr>
          <w:rFonts w:eastAsia="Times New Roman" w:cstheme="minorHAnsi"/>
          <w:i/>
          <w:iCs/>
          <w:color w:val="000000" w:themeColor="text1"/>
        </w:rPr>
        <w:t xml:space="preserve"> </w:t>
      </w:r>
      <w:r w:rsidRPr="00750283">
        <w:rPr>
          <w:rFonts w:eastAsia="Times New Roman" w:cstheme="minorHAnsi"/>
          <w:color w:val="000000" w:themeColor="text1"/>
        </w:rPr>
        <w:t>(</w:t>
      </w:r>
      <w:proofErr w:type="spellStart"/>
      <w:r w:rsidRPr="00750283">
        <w:rPr>
          <w:rFonts w:eastAsia="Times New Roman" w:cstheme="minorHAnsi"/>
          <w:color w:val="000000" w:themeColor="text1"/>
        </w:rPr>
        <w:t>SDTiA</w:t>
      </w:r>
      <w:proofErr w:type="spellEnd"/>
      <w:r w:rsidRPr="00750283">
        <w:rPr>
          <w:rFonts w:eastAsia="Times New Roman" w:cstheme="minorHAnsi"/>
          <w:color w:val="000000" w:themeColor="text1"/>
        </w:rPr>
        <w:t xml:space="preserve">) framework’s four interconnected components - i.e., (1) the sociopolitical </w:t>
      </w:r>
      <w:r w:rsidR="00E03900" w:rsidRPr="00404B69">
        <w:rPr>
          <w:rFonts w:eastAsia="Times New Roman" w:cstheme="minorHAnsi"/>
          <w:color w:val="000000" w:themeColor="text1"/>
        </w:rPr>
        <w:t>context’s</w:t>
      </w:r>
      <w:r w:rsidRPr="00750283">
        <w:rPr>
          <w:rFonts w:eastAsia="Times New Roman" w:cstheme="minorHAnsi"/>
          <w:color w:val="000000" w:themeColor="text1"/>
        </w:rPr>
        <w:t xml:space="preserve"> influence, (2) translation of formal/informal theory into action, (3) classroom and practice learning environmental considerations, and (4) theory building and practice assessments. The Video i-Blog assignment encourages students to traverse theory borderlands, apply intersectionality, and engage in contemporary theorizing by using video blogs to explore their personal identity development.</w:t>
      </w:r>
    </w:p>
    <w:p w14:paraId="38DF5BCF" w14:textId="77777777" w:rsidR="004F5B67" w:rsidRPr="00404B69" w:rsidRDefault="004F5B67" w:rsidP="004F5B67">
      <w:pPr>
        <w:contextualSpacing/>
        <w:textAlignment w:val="baseline"/>
        <w:rPr>
          <w:rFonts w:eastAsia="Times New Roman" w:cstheme="minorHAnsi"/>
          <w:b/>
          <w:bCs/>
          <w:color w:val="000000" w:themeColor="text1"/>
        </w:rPr>
      </w:pPr>
    </w:p>
    <w:p w14:paraId="07E0A3A2" w14:textId="32E70B06" w:rsidR="00827FD3" w:rsidRPr="00404B69" w:rsidRDefault="00750283" w:rsidP="00750283">
      <w:pPr>
        <w:spacing w:after="240"/>
        <w:textAlignment w:val="baseline"/>
        <w:rPr>
          <w:rFonts w:eastAsia="Times New Roman" w:cstheme="minorHAnsi"/>
          <w:b/>
          <w:bCs/>
          <w:color w:val="000000" w:themeColor="text1"/>
        </w:rPr>
      </w:pPr>
      <w:r w:rsidRPr="00750283">
        <w:rPr>
          <w:rFonts w:eastAsia="Times New Roman" w:cstheme="minorHAnsi"/>
          <w:i/>
          <w:iCs/>
          <w:color w:val="000000" w:themeColor="text1"/>
          <w:sz w:val="24"/>
          <w:szCs w:val="24"/>
        </w:rPr>
        <w:t>Assignment Overview</w:t>
      </w:r>
      <w:r w:rsidRPr="00750283">
        <w:rPr>
          <w:rFonts w:eastAsia="Times New Roman" w:cstheme="minorHAnsi"/>
          <w:b/>
          <w:bCs/>
          <w:color w:val="000000" w:themeColor="text1"/>
          <w:sz w:val="24"/>
          <w:szCs w:val="24"/>
        </w:rPr>
        <w:br/>
      </w:r>
      <w:r w:rsidRPr="00750283">
        <w:rPr>
          <w:rFonts w:eastAsia="Times New Roman" w:cstheme="minorHAnsi"/>
          <w:color w:val="000000" w:themeColor="text1"/>
        </w:rPr>
        <w:t>Over the course of the semester, students complete two individual Video i-Blog entries (5–7 minutes each). Each entry serves as a reflective journal in which students connect their lived experiences—either personal or professional—to  key concepts within student development theory.</w:t>
      </w:r>
    </w:p>
    <w:p w14:paraId="060DB0E7" w14:textId="77777777" w:rsidR="00827FD3" w:rsidRPr="0011370A" w:rsidRDefault="00750283" w:rsidP="00827FD3">
      <w:pPr>
        <w:spacing w:after="240"/>
        <w:contextualSpacing/>
        <w:textAlignment w:val="baseline"/>
        <w:rPr>
          <w:rFonts w:eastAsia="Times New Roman" w:cstheme="minorHAnsi"/>
          <w:color w:val="000000" w:themeColor="text1"/>
          <w:sz w:val="24"/>
          <w:szCs w:val="24"/>
        </w:rPr>
      </w:pPr>
      <w:r w:rsidRPr="00750283">
        <w:rPr>
          <w:rFonts w:eastAsia="Times New Roman" w:cstheme="minorHAnsi"/>
          <w:i/>
          <w:iCs/>
          <w:color w:val="000000" w:themeColor="text1"/>
          <w:sz w:val="24"/>
          <w:szCs w:val="24"/>
        </w:rPr>
        <w:t>Assignment Requirements</w:t>
      </w:r>
    </w:p>
    <w:p w14:paraId="11CCEADF" w14:textId="289EC430" w:rsidR="00750283" w:rsidRPr="00404B69" w:rsidRDefault="00750283" w:rsidP="00750283">
      <w:pPr>
        <w:spacing w:after="240"/>
        <w:contextualSpacing/>
        <w:textAlignment w:val="baseline"/>
        <w:rPr>
          <w:rFonts w:eastAsia="Times New Roman" w:cstheme="minorHAnsi"/>
          <w:color w:val="000000" w:themeColor="text1"/>
        </w:rPr>
      </w:pPr>
      <w:r w:rsidRPr="00750283">
        <w:rPr>
          <w:rFonts w:eastAsia="Times New Roman" w:cstheme="minorHAnsi"/>
          <w:color w:val="000000" w:themeColor="text1"/>
        </w:rPr>
        <w:t>Students can use the video recording function on their phones or Zoom to record their Video i-Blogs. The Video i-Blog should be uploaded</w:t>
      </w:r>
      <w:r w:rsidR="00B4056A" w:rsidRPr="00404B69">
        <w:rPr>
          <w:rFonts w:eastAsia="Times New Roman" w:cstheme="minorHAnsi"/>
          <w:color w:val="000000" w:themeColor="text1"/>
        </w:rPr>
        <w:t xml:space="preserve"> using the discussion board function</w:t>
      </w:r>
      <w:r w:rsidRPr="00750283">
        <w:rPr>
          <w:rFonts w:eastAsia="Times New Roman" w:cstheme="minorHAnsi"/>
          <w:color w:val="000000" w:themeColor="text1"/>
        </w:rPr>
        <w:t xml:space="preserve"> </w:t>
      </w:r>
      <w:r w:rsidR="00FC7AA8" w:rsidRPr="00404B69">
        <w:rPr>
          <w:rFonts w:eastAsia="Times New Roman" w:cstheme="minorHAnsi"/>
          <w:color w:val="000000" w:themeColor="text1"/>
        </w:rPr>
        <w:t xml:space="preserve">in the </w:t>
      </w:r>
      <w:r w:rsidR="00D951DC" w:rsidRPr="00404B69">
        <w:rPr>
          <w:rFonts w:eastAsia="Times New Roman" w:cstheme="minorHAnsi"/>
          <w:color w:val="000000" w:themeColor="text1"/>
        </w:rPr>
        <w:t xml:space="preserve">Learning Management System </w:t>
      </w:r>
      <w:r w:rsidRPr="00750283">
        <w:rPr>
          <w:rFonts w:eastAsia="Times New Roman" w:cstheme="minorHAnsi"/>
          <w:color w:val="000000" w:themeColor="text1"/>
        </w:rPr>
        <w:t>(</w:t>
      </w:r>
      <w:r w:rsidR="00D951DC" w:rsidRPr="00404B69">
        <w:rPr>
          <w:rFonts w:eastAsia="Times New Roman" w:cstheme="minorHAnsi"/>
          <w:color w:val="000000" w:themeColor="text1"/>
        </w:rPr>
        <w:t xml:space="preserve">LMS </w:t>
      </w:r>
      <w:r w:rsidRPr="00750283">
        <w:rPr>
          <w:rFonts w:eastAsia="Times New Roman" w:cstheme="minorHAnsi"/>
          <w:color w:val="000000" w:themeColor="text1"/>
        </w:rPr>
        <w:t>e.g., Canvas) for their classmates and instructors/TAs to view. </w:t>
      </w:r>
    </w:p>
    <w:p w14:paraId="17FB8C2D" w14:textId="77777777" w:rsidR="00827FD3" w:rsidRPr="00750283" w:rsidRDefault="00827FD3" w:rsidP="00750283">
      <w:pPr>
        <w:spacing w:after="240"/>
        <w:contextualSpacing/>
        <w:textAlignment w:val="baseline"/>
        <w:rPr>
          <w:rFonts w:eastAsia="Times New Roman" w:cstheme="minorHAnsi"/>
          <w:color w:val="000000" w:themeColor="text1"/>
          <w:sz w:val="24"/>
          <w:szCs w:val="24"/>
        </w:rPr>
      </w:pPr>
    </w:p>
    <w:p w14:paraId="7D5B220F" w14:textId="77777777" w:rsidR="00750283" w:rsidRPr="00750283" w:rsidRDefault="00750283" w:rsidP="00750283">
      <w:pPr>
        <w:spacing w:after="240"/>
        <w:textAlignment w:val="baseline"/>
        <w:rPr>
          <w:rFonts w:eastAsia="Times New Roman" w:cstheme="minorHAnsi"/>
          <w:color w:val="000000" w:themeColor="text1"/>
        </w:rPr>
      </w:pPr>
      <w:r w:rsidRPr="00750283">
        <w:rPr>
          <w:rFonts w:eastAsia="Times New Roman" w:cstheme="minorHAnsi"/>
          <w:color w:val="000000" w:themeColor="text1"/>
        </w:rPr>
        <w:t>Students will respond to the following guided prompts in their Video i-Blog:</w:t>
      </w:r>
    </w:p>
    <w:p w14:paraId="2C368A5E" w14:textId="53526426" w:rsidR="00750283" w:rsidRPr="00750283" w:rsidRDefault="00750283" w:rsidP="000C2745">
      <w:pPr>
        <w:numPr>
          <w:ilvl w:val="0"/>
          <w:numId w:val="15"/>
        </w:numPr>
        <w:spacing w:after="240"/>
        <w:textAlignment w:val="baseline"/>
        <w:rPr>
          <w:rFonts w:eastAsia="Times New Roman" w:cstheme="minorHAnsi"/>
          <w:color w:val="000000" w:themeColor="text1"/>
        </w:rPr>
      </w:pPr>
      <w:r w:rsidRPr="00750283">
        <w:rPr>
          <w:rFonts w:eastAsia="Times New Roman" w:cstheme="minorHAnsi"/>
          <w:b/>
          <w:bCs/>
          <w:color w:val="000000" w:themeColor="text1"/>
        </w:rPr>
        <w:t>Prompt for their first Video i-Blog:</w:t>
      </w:r>
      <w:r w:rsidRPr="00750283">
        <w:rPr>
          <w:rFonts w:eastAsia="Times New Roman" w:cstheme="minorHAnsi"/>
          <w:b/>
          <w:bCs/>
          <w:color w:val="000000" w:themeColor="text1"/>
        </w:rPr>
        <w:br/>
      </w:r>
      <w:r w:rsidRPr="00750283">
        <w:rPr>
          <w:rFonts w:eastAsia="Times New Roman" w:cstheme="minorHAnsi"/>
          <w:i/>
          <w:iCs/>
          <w:color w:val="000000" w:themeColor="text1"/>
        </w:rPr>
        <w:t>You might describe these lived experiences as developmental successes or struggles. Regardless, both developmental successes and struggles result in personal growth.  Reflect on one area of personal identity development (e.g., race, gender, gender identity, cognitive development, etc.). How might you use student development theory to explain your lived experience? Or, alternatively, how might you use your lived experience to challenge or expand on theory?</w:t>
      </w:r>
    </w:p>
    <w:p w14:paraId="436707CC" w14:textId="77777777" w:rsidR="00750283" w:rsidRPr="00750283" w:rsidRDefault="00750283" w:rsidP="000C2745">
      <w:pPr>
        <w:numPr>
          <w:ilvl w:val="0"/>
          <w:numId w:val="15"/>
        </w:numPr>
        <w:spacing w:after="240"/>
        <w:textAlignment w:val="baseline"/>
        <w:rPr>
          <w:rFonts w:eastAsia="Times New Roman" w:cstheme="minorHAnsi"/>
          <w:color w:val="000000" w:themeColor="text1"/>
        </w:rPr>
      </w:pPr>
      <w:r w:rsidRPr="00750283">
        <w:rPr>
          <w:rFonts w:eastAsia="Times New Roman" w:cstheme="minorHAnsi"/>
          <w:b/>
          <w:bCs/>
          <w:color w:val="000000" w:themeColor="text1"/>
        </w:rPr>
        <w:t>Prompt for their second Video i-Blog:</w:t>
      </w:r>
      <w:r w:rsidRPr="00750283">
        <w:rPr>
          <w:rFonts w:eastAsia="Times New Roman" w:cstheme="minorHAnsi"/>
          <w:b/>
          <w:bCs/>
          <w:color w:val="000000" w:themeColor="text1"/>
        </w:rPr>
        <w:br/>
      </w:r>
      <w:r w:rsidRPr="00750283">
        <w:rPr>
          <w:rFonts w:eastAsia="Times New Roman" w:cstheme="minorHAnsi"/>
          <w:i/>
          <w:iCs/>
          <w:color w:val="000000" w:themeColor="text1"/>
        </w:rPr>
        <w:t>In what theory area are you observing a student you advise/supervise experience developmental success or struggle? How can theory inform your next steps with the student? In your response, be sure to highlight which developmental outcomes are priorities for this student to learn.</w:t>
      </w:r>
    </w:p>
    <w:p w14:paraId="68EBB916" w14:textId="0B77E725" w:rsidR="00827FD3" w:rsidRPr="00404B69" w:rsidRDefault="00750283" w:rsidP="00073210">
      <w:pPr>
        <w:spacing w:after="240"/>
        <w:textAlignment w:val="baseline"/>
        <w:rPr>
          <w:rFonts w:eastAsia="Times New Roman" w:cstheme="minorHAnsi"/>
          <w:color w:val="000000" w:themeColor="text1"/>
        </w:rPr>
      </w:pPr>
      <w:r w:rsidRPr="00750283">
        <w:rPr>
          <w:rFonts w:eastAsia="Times New Roman" w:cstheme="minorHAnsi"/>
          <w:color w:val="000000" w:themeColor="text1"/>
        </w:rPr>
        <w:t xml:space="preserve">In addition to vlogging about identity development, each student must comment on the video i-Blog entries of two different classmates, due in weeks </w:t>
      </w:r>
      <w:r w:rsidR="00B01490" w:rsidRPr="00404B69">
        <w:rPr>
          <w:rFonts w:eastAsia="Times New Roman" w:cstheme="minorHAnsi"/>
          <w:color w:val="000000" w:themeColor="text1"/>
        </w:rPr>
        <w:t>8</w:t>
      </w:r>
      <w:r w:rsidRPr="00750283">
        <w:rPr>
          <w:rFonts w:eastAsia="Times New Roman" w:cstheme="minorHAnsi"/>
          <w:color w:val="000000" w:themeColor="text1"/>
        </w:rPr>
        <w:t xml:space="preserve"> and </w:t>
      </w:r>
      <w:r w:rsidR="00B01490" w:rsidRPr="00404B69">
        <w:rPr>
          <w:rFonts w:eastAsia="Times New Roman" w:cstheme="minorHAnsi"/>
          <w:color w:val="000000" w:themeColor="text1"/>
        </w:rPr>
        <w:t>11</w:t>
      </w:r>
      <w:r w:rsidRPr="00750283">
        <w:rPr>
          <w:rFonts w:eastAsia="Times New Roman" w:cstheme="minorHAnsi"/>
          <w:color w:val="000000" w:themeColor="text1"/>
        </w:rPr>
        <w:t>.  Students' reply comments should be the equivalent of one double-spaced page of text (approximately 320 words). Student reply comments should be as thoughtfully prepared as their initial entry. The prompts below are offered to assist them in preparing a well-crafted response. This is not an exhaustive list:</w:t>
      </w:r>
    </w:p>
    <w:p w14:paraId="6BCE265B" w14:textId="77777777" w:rsidR="00CA3429" w:rsidRPr="00404B69" w:rsidRDefault="00750283" w:rsidP="000C2745">
      <w:pPr>
        <w:pStyle w:val="ListParagraph"/>
        <w:numPr>
          <w:ilvl w:val="0"/>
          <w:numId w:val="19"/>
        </w:numPr>
        <w:spacing w:after="240"/>
        <w:textAlignment w:val="baseline"/>
        <w:rPr>
          <w:rFonts w:eastAsia="Times New Roman" w:cstheme="minorHAnsi"/>
          <w:color w:val="000000" w:themeColor="text1"/>
        </w:rPr>
      </w:pPr>
      <w:r w:rsidRPr="00404B69">
        <w:rPr>
          <w:rFonts w:eastAsia="Times New Roman" w:cstheme="minorHAnsi"/>
          <w:color w:val="000000" w:themeColor="text1"/>
        </w:rPr>
        <w:t>What did I take away from my source material or the course materials that might offer an alternative point of view?</w:t>
      </w:r>
    </w:p>
    <w:p w14:paraId="28E37B60" w14:textId="77777777" w:rsidR="00CA3429" w:rsidRPr="00404B69" w:rsidRDefault="00FF5CDC" w:rsidP="000C2745">
      <w:pPr>
        <w:pStyle w:val="ListParagraph"/>
        <w:numPr>
          <w:ilvl w:val="0"/>
          <w:numId w:val="19"/>
        </w:numPr>
        <w:spacing w:after="240"/>
        <w:textAlignment w:val="baseline"/>
        <w:rPr>
          <w:rFonts w:eastAsia="Times New Roman" w:cstheme="minorHAnsi"/>
          <w:color w:val="000000" w:themeColor="text1"/>
        </w:rPr>
      </w:pPr>
      <w:r w:rsidRPr="00404B69">
        <w:rPr>
          <w:rFonts w:cstheme="minorHAnsi"/>
          <w:color w:val="000000" w:themeColor="text1"/>
        </w:rPr>
        <w:t>How have I experienced what was offered in the video i-Blog entry in my own lived experience?</w:t>
      </w:r>
    </w:p>
    <w:p w14:paraId="71CC65B1" w14:textId="47BFEC92" w:rsidR="00FF5CDC" w:rsidRPr="00404B69" w:rsidRDefault="00FF5CDC" w:rsidP="000C2745">
      <w:pPr>
        <w:pStyle w:val="ListParagraph"/>
        <w:numPr>
          <w:ilvl w:val="0"/>
          <w:numId w:val="19"/>
        </w:numPr>
        <w:spacing w:after="240"/>
        <w:textAlignment w:val="baseline"/>
        <w:rPr>
          <w:rFonts w:eastAsia="Times New Roman" w:cstheme="minorHAnsi"/>
          <w:color w:val="000000" w:themeColor="text1"/>
        </w:rPr>
      </w:pPr>
      <w:r w:rsidRPr="00404B69">
        <w:rPr>
          <w:rFonts w:cstheme="minorHAnsi"/>
          <w:color w:val="000000" w:themeColor="text1"/>
        </w:rPr>
        <w:t>How has this video i-Blog entry influenced my understanding of theory?</w:t>
      </w:r>
    </w:p>
    <w:p w14:paraId="6CDFF5E9" w14:textId="6B0154DE" w:rsidR="00FF5CDC" w:rsidRPr="00404B69" w:rsidRDefault="00FF5CDC" w:rsidP="00FF5CDC">
      <w:pPr>
        <w:pStyle w:val="NormalWeb"/>
        <w:spacing w:before="0" w:beforeAutospacing="0" w:after="0" w:afterAutospacing="0"/>
        <w:rPr>
          <w:rFonts w:asciiTheme="minorHAnsi" w:hAnsiTheme="minorHAnsi" w:cstheme="minorHAnsi"/>
          <w:color w:val="000000" w:themeColor="text1"/>
          <w:sz w:val="22"/>
          <w:szCs w:val="22"/>
        </w:rPr>
      </w:pPr>
      <w:r w:rsidRPr="0011370A">
        <w:rPr>
          <w:rFonts w:asciiTheme="minorHAnsi" w:hAnsiTheme="minorHAnsi" w:cstheme="minorHAnsi"/>
          <w:i/>
          <w:iCs/>
          <w:color w:val="000000" w:themeColor="text1"/>
        </w:rPr>
        <w:t>Grading Criteria</w:t>
      </w:r>
      <w:r w:rsidRPr="0011370A">
        <w:rPr>
          <w:rFonts w:asciiTheme="minorHAnsi" w:hAnsiTheme="minorHAnsi" w:cstheme="minorHAnsi"/>
          <w:b/>
          <w:bCs/>
          <w:color w:val="000000" w:themeColor="text1"/>
        </w:rPr>
        <w:br/>
      </w:r>
      <w:r w:rsidRPr="00404B69">
        <w:rPr>
          <w:rFonts w:asciiTheme="minorHAnsi" w:hAnsiTheme="minorHAnsi" w:cstheme="minorHAnsi"/>
          <w:color w:val="000000" w:themeColor="text1"/>
          <w:sz w:val="22"/>
          <w:szCs w:val="22"/>
        </w:rPr>
        <w:t xml:space="preserve">This assignment is assessed on completion, not on the personal content of </w:t>
      </w:r>
      <w:r w:rsidR="00C02398" w:rsidRPr="00404B69">
        <w:rPr>
          <w:rFonts w:asciiTheme="minorHAnsi" w:hAnsiTheme="minorHAnsi" w:cstheme="minorHAnsi"/>
          <w:color w:val="000000" w:themeColor="text1"/>
          <w:sz w:val="22"/>
          <w:szCs w:val="22"/>
        </w:rPr>
        <w:t>students</w:t>
      </w:r>
      <w:r w:rsidR="003371C2" w:rsidRPr="00404B69">
        <w:rPr>
          <w:rFonts w:asciiTheme="minorHAnsi" w:hAnsiTheme="minorHAnsi" w:cstheme="minorHAnsi"/>
          <w:color w:val="000000" w:themeColor="text1"/>
          <w:sz w:val="22"/>
          <w:szCs w:val="22"/>
        </w:rPr>
        <w:t xml:space="preserve">’ </w:t>
      </w:r>
      <w:r w:rsidR="00C02398" w:rsidRPr="00404B69">
        <w:rPr>
          <w:rFonts w:asciiTheme="minorHAnsi" w:hAnsiTheme="minorHAnsi" w:cstheme="minorHAnsi"/>
          <w:color w:val="000000" w:themeColor="text1"/>
          <w:sz w:val="22"/>
          <w:szCs w:val="22"/>
        </w:rPr>
        <w:t>reflections</w:t>
      </w:r>
      <w:r w:rsidRPr="00404B69">
        <w:rPr>
          <w:rFonts w:asciiTheme="minorHAnsi" w:hAnsiTheme="minorHAnsi" w:cstheme="minorHAnsi"/>
          <w:color w:val="000000" w:themeColor="text1"/>
          <w:sz w:val="22"/>
          <w:szCs w:val="22"/>
        </w:rPr>
        <w:t xml:space="preserve"> or the quality of their video production. Students who meet the basic requirements will receive full credit.</w:t>
      </w:r>
    </w:p>
    <w:p w14:paraId="6DC559AA" w14:textId="77777777" w:rsidR="00404B69" w:rsidRDefault="00404B69">
      <w:pPr>
        <w:spacing w:after="160" w:line="259" w:lineRule="auto"/>
        <w:rPr>
          <w:rFonts w:eastAsiaTheme="majorEastAsia" w:cstheme="minorHAnsi"/>
          <w:color w:val="000000" w:themeColor="text1"/>
          <w:u w:val="single"/>
        </w:rPr>
      </w:pPr>
      <w:r>
        <w:rPr>
          <w:rFonts w:cstheme="minorHAnsi"/>
          <w:color w:val="000000" w:themeColor="text1"/>
          <w:u w:val="single"/>
        </w:rPr>
        <w:br w:type="page"/>
      </w:r>
    </w:p>
    <w:p w14:paraId="66E9D870" w14:textId="6A522E41" w:rsidR="00FF5CDC" w:rsidRPr="00404B69" w:rsidRDefault="00FF5CDC" w:rsidP="00FF5CDC">
      <w:pPr>
        <w:pStyle w:val="Heading3"/>
        <w:spacing w:before="280" w:after="80"/>
        <w:rPr>
          <w:rFonts w:asciiTheme="minorHAnsi" w:hAnsiTheme="minorHAnsi" w:cstheme="minorHAnsi"/>
          <w:color w:val="000000" w:themeColor="text1"/>
          <w:sz w:val="22"/>
          <w:szCs w:val="22"/>
          <w:u w:val="single"/>
        </w:rPr>
      </w:pPr>
      <w:r w:rsidRPr="00404B69">
        <w:rPr>
          <w:rFonts w:asciiTheme="minorHAnsi" w:hAnsiTheme="minorHAnsi" w:cstheme="minorHAnsi"/>
          <w:color w:val="000000" w:themeColor="text1"/>
          <w:sz w:val="22"/>
          <w:szCs w:val="22"/>
          <w:u w:val="single"/>
        </w:rPr>
        <w:lastRenderedPageBreak/>
        <w:t>Criteria for Full Credit </w:t>
      </w:r>
    </w:p>
    <w:p w14:paraId="34213700" w14:textId="77777777" w:rsidR="00FF5CDC" w:rsidRPr="00404B69" w:rsidRDefault="00FF5CDC" w:rsidP="00FF5CDC">
      <w:pPr>
        <w:pStyle w:val="NormalWeb"/>
        <w:spacing w:before="240" w:beforeAutospacing="0" w:after="240" w:afterAutospacing="0"/>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A submission receives full credit when it meets all of the following:</w:t>
      </w:r>
    </w:p>
    <w:p w14:paraId="7947CD91" w14:textId="2539EAB4" w:rsidR="00FF5CDC" w:rsidRPr="00404B69" w:rsidRDefault="00FF5CDC" w:rsidP="000C2745">
      <w:pPr>
        <w:pStyle w:val="NormalWeb"/>
        <w:numPr>
          <w:ilvl w:val="0"/>
          <w:numId w:val="16"/>
        </w:numPr>
        <w:spacing w:before="24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Video Submission</w:t>
      </w:r>
    </w:p>
    <w:p w14:paraId="52A63A52" w14:textId="6FC47C06" w:rsidR="00FF5CDC" w:rsidRPr="00404B69" w:rsidRDefault="00FF5CDC" w:rsidP="000C2745">
      <w:pPr>
        <w:pStyle w:val="NormalWeb"/>
        <w:numPr>
          <w:ilvl w:val="1"/>
          <w:numId w:val="16"/>
        </w:numPr>
        <w:spacing w:before="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A video (5–7 minutes) is recorded and uploaded to the LMS by the deadline.</w:t>
      </w:r>
    </w:p>
    <w:p w14:paraId="4E18455D" w14:textId="50F88F8F" w:rsidR="00FF5CDC" w:rsidRPr="00404B69" w:rsidRDefault="00FF5CDC" w:rsidP="000C2745">
      <w:pPr>
        <w:pStyle w:val="NormalWeb"/>
        <w:numPr>
          <w:ilvl w:val="1"/>
          <w:numId w:val="16"/>
        </w:numPr>
        <w:spacing w:before="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The video responds to the required prompt for that i-Blog.</w:t>
      </w:r>
    </w:p>
    <w:p w14:paraId="1429D801" w14:textId="545138A1" w:rsidR="00FF5CDC" w:rsidRPr="00404B69" w:rsidRDefault="00FF5CDC" w:rsidP="000C2745">
      <w:pPr>
        <w:pStyle w:val="NormalWeb"/>
        <w:numPr>
          <w:ilvl w:val="0"/>
          <w:numId w:val="16"/>
        </w:numPr>
        <w:spacing w:before="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Connection to Course Concepts</w:t>
      </w:r>
    </w:p>
    <w:p w14:paraId="24506253" w14:textId="68BDFB4B" w:rsidR="00FF5CDC" w:rsidRPr="00404B69" w:rsidRDefault="00FF5CDC" w:rsidP="000C2745">
      <w:pPr>
        <w:pStyle w:val="NormalWeb"/>
        <w:numPr>
          <w:ilvl w:val="1"/>
          <w:numId w:val="16"/>
        </w:numPr>
        <w:spacing w:before="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The video demonstrates a good-faith effort to connect personal or professional experiences to student development theory. Students are free to expose theory’s limitations in their video i-Blog.</w:t>
      </w:r>
    </w:p>
    <w:p w14:paraId="3AD8DA54" w14:textId="504DEB21" w:rsidR="00FF5CDC" w:rsidRPr="00404B69" w:rsidRDefault="00FF5CDC" w:rsidP="000C2745">
      <w:pPr>
        <w:pStyle w:val="NormalWeb"/>
        <w:numPr>
          <w:ilvl w:val="0"/>
          <w:numId w:val="16"/>
        </w:numPr>
        <w:spacing w:before="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Engagement</w:t>
      </w:r>
    </w:p>
    <w:p w14:paraId="2C3C89A1" w14:textId="7FA81F35" w:rsidR="00FF5CDC" w:rsidRPr="00404B69" w:rsidRDefault="00FF5CDC" w:rsidP="000C2745">
      <w:pPr>
        <w:pStyle w:val="NormalWeb"/>
        <w:numPr>
          <w:ilvl w:val="1"/>
          <w:numId w:val="16"/>
        </w:numPr>
        <w:spacing w:before="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 xml:space="preserve">The student comments on </w:t>
      </w:r>
      <w:r w:rsidRPr="00404B69">
        <w:rPr>
          <w:rFonts w:asciiTheme="minorHAnsi" w:hAnsiTheme="minorHAnsi" w:cstheme="minorHAnsi"/>
          <w:i/>
          <w:iCs/>
          <w:color w:val="000000" w:themeColor="text1"/>
          <w:sz w:val="22"/>
          <w:szCs w:val="22"/>
        </w:rPr>
        <w:t>two</w:t>
      </w:r>
      <w:r w:rsidRPr="00404B69">
        <w:rPr>
          <w:rFonts w:asciiTheme="minorHAnsi" w:hAnsiTheme="minorHAnsi" w:cstheme="minorHAnsi"/>
          <w:color w:val="000000" w:themeColor="text1"/>
          <w:sz w:val="22"/>
          <w:szCs w:val="22"/>
        </w:rPr>
        <w:t xml:space="preserve"> classmates’ video i-Blogs.</w:t>
      </w:r>
    </w:p>
    <w:p w14:paraId="2978B969" w14:textId="076369B1" w:rsidR="00FF5CDC" w:rsidRPr="00404B69" w:rsidRDefault="00FF5CDC" w:rsidP="000C2745">
      <w:pPr>
        <w:pStyle w:val="NormalWeb"/>
        <w:numPr>
          <w:ilvl w:val="1"/>
          <w:numId w:val="16"/>
        </w:numPr>
        <w:spacing w:before="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Each reply is approximately 320 words (about one double-spaced page).</w:t>
      </w:r>
    </w:p>
    <w:p w14:paraId="176DB568" w14:textId="3469C68F" w:rsidR="00FF5CDC" w:rsidRPr="00404B69" w:rsidRDefault="00FF5CDC" w:rsidP="000C2745">
      <w:pPr>
        <w:pStyle w:val="NormalWeb"/>
        <w:numPr>
          <w:ilvl w:val="1"/>
          <w:numId w:val="16"/>
        </w:numPr>
        <w:spacing w:before="0" w:beforeAutospacing="0" w:after="24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Replies show thoughtful engagement with the peer’s reflection and one or more of the guiding questions.</w:t>
      </w:r>
    </w:p>
    <w:p w14:paraId="66D51C76" w14:textId="77777777" w:rsidR="00FF5CDC" w:rsidRPr="00404B69" w:rsidRDefault="00FF5CDC" w:rsidP="00FF5CDC">
      <w:pPr>
        <w:pStyle w:val="Heading3"/>
        <w:spacing w:before="280" w:after="80"/>
        <w:rPr>
          <w:rFonts w:asciiTheme="minorHAnsi" w:hAnsiTheme="minorHAnsi" w:cstheme="minorHAnsi"/>
          <w:color w:val="000000" w:themeColor="text1"/>
          <w:sz w:val="22"/>
          <w:szCs w:val="22"/>
          <w:u w:val="single"/>
        </w:rPr>
      </w:pPr>
      <w:r w:rsidRPr="00404B69">
        <w:rPr>
          <w:rFonts w:asciiTheme="minorHAnsi" w:hAnsiTheme="minorHAnsi" w:cstheme="minorHAnsi"/>
          <w:color w:val="000000" w:themeColor="text1"/>
          <w:sz w:val="22"/>
          <w:szCs w:val="22"/>
          <w:u w:val="single"/>
        </w:rPr>
        <w:t>Criteria for Partial Credit</w:t>
      </w:r>
    </w:p>
    <w:p w14:paraId="18B1D83A" w14:textId="77777777" w:rsidR="00FF5CDC" w:rsidRPr="00404B69" w:rsidRDefault="00FF5CDC" w:rsidP="00FF5CDC">
      <w:pPr>
        <w:pStyle w:val="NormalWeb"/>
        <w:spacing w:before="240" w:beforeAutospacing="0" w:after="240" w:afterAutospacing="0"/>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A submission receives partial credit when:</w:t>
      </w:r>
    </w:p>
    <w:p w14:paraId="79C0D81F" w14:textId="40722C46" w:rsidR="00FF5CDC" w:rsidRPr="00404B69" w:rsidRDefault="00FF5CDC" w:rsidP="000C2745">
      <w:pPr>
        <w:pStyle w:val="NormalWeb"/>
        <w:numPr>
          <w:ilvl w:val="0"/>
          <w:numId w:val="17"/>
        </w:numPr>
        <w:spacing w:before="24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The video is submitted but is significantly underdeveloped, incomplete, or does not engage with the prompt</w:t>
      </w:r>
      <w:r w:rsidR="00C02398" w:rsidRPr="00404B69">
        <w:rPr>
          <w:rFonts w:asciiTheme="minorHAnsi" w:hAnsiTheme="minorHAnsi" w:cstheme="minorHAnsi"/>
          <w:color w:val="000000" w:themeColor="text1"/>
          <w:sz w:val="22"/>
          <w:szCs w:val="22"/>
        </w:rPr>
        <w:t xml:space="preserve"> </w:t>
      </w:r>
      <w:r w:rsidRPr="00404B69">
        <w:rPr>
          <w:rFonts w:asciiTheme="minorHAnsi" w:hAnsiTheme="minorHAnsi" w:cstheme="minorHAnsi"/>
          <w:color w:val="000000" w:themeColor="text1"/>
          <w:sz w:val="22"/>
          <w:szCs w:val="22"/>
        </w:rPr>
        <w:t>or</w:t>
      </w:r>
    </w:p>
    <w:p w14:paraId="76302029" w14:textId="6C396D26" w:rsidR="00FF5CDC" w:rsidRPr="00404B69" w:rsidRDefault="00FF5CDC" w:rsidP="000C2745">
      <w:pPr>
        <w:pStyle w:val="NormalWeb"/>
        <w:numPr>
          <w:ilvl w:val="0"/>
          <w:numId w:val="17"/>
        </w:numPr>
        <w:spacing w:before="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 xml:space="preserve">Only one peer comment is </w:t>
      </w:r>
      <w:r w:rsidR="00C02398" w:rsidRPr="00404B69">
        <w:rPr>
          <w:rFonts w:asciiTheme="minorHAnsi" w:hAnsiTheme="minorHAnsi" w:cstheme="minorHAnsi"/>
          <w:color w:val="000000" w:themeColor="text1"/>
          <w:sz w:val="22"/>
          <w:szCs w:val="22"/>
        </w:rPr>
        <w:t>submitted</w:t>
      </w:r>
      <w:r w:rsidRPr="00404B69">
        <w:rPr>
          <w:rFonts w:asciiTheme="minorHAnsi" w:hAnsiTheme="minorHAnsi" w:cstheme="minorHAnsi"/>
          <w:color w:val="000000" w:themeColor="text1"/>
          <w:sz w:val="22"/>
          <w:szCs w:val="22"/>
        </w:rPr>
        <w:t xml:space="preserve"> or</w:t>
      </w:r>
    </w:p>
    <w:p w14:paraId="2F4EAB53" w14:textId="1C9D4EC1" w:rsidR="00FF5CDC" w:rsidRPr="00404B69" w:rsidRDefault="00FF5CDC" w:rsidP="000C2745">
      <w:pPr>
        <w:pStyle w:val="NormalWeb"/>
        <w:numPr>
          <w:ilvl w:val="0"/>
          <w:numId w:val="17"/>
        </w:numPr>
        <w:spacing w:before="0" w:beforeAutospacing="0" w:after="24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Peer comments are submitted but are substantially shorter than expected.</w:t>
      </w:r>
    </w:p>
    <w:p w14:paraId="780F4E50" w14:textId="77777777" w:rsidR="00FF5CDC" w:rsidRPr="00404B69" w:rsidRDefault="00FF5CDC" w:rsidP="00FF5CDC">
      <w:pPr>
        <w:pStyle w:val="Heading3"/>
        <w:spacing w:before="280" w:after="80"/>
        <w:rPr>
          <w:rFonts w:asciiTheme="minorHAnsi" w:hAnsiTheme="minorHAnsi" w:cstheme="minorHAnsi"/>
          <w:color w:val="000000" w:themeColor="text1"/>
          <w:sz w:val="22"/>
          <w:szCs w:val="22"/>
          <w:u w:val="single"/>
        </w:rPr>
      </w:pPr>
      <w:r w:rsidRPr="00404B69">
        <w:rPr>
          <w:rFonts w:asciiTheme="minorHAnsi" w:hAnsiTheme="minorHAnsi" w:cstheme="minorHAnsi"/>
          <w:color w:val="000000" w:themeColor="text1"/>
          <w:sz w:val="22"/>
          <w:szCs w:val="22"/>
          <w:u w:val="single"/>
        </w:rPr>
        <w:t>Criteria for No Credit</w:t>
      </w:r>
    </w:p>
    <w:p w14:paraId="7E3C57FB" w14:textId="77777777" w:rsidR="00FF5CDC" w:rsidRPr="00404B69" w:rsidRDefault="00FF5CDC" w:rsidP="00FF5CDC">
      <w:pPr>
        <w:pStyle w:val="NormalWeb"/>
        <w:spacing w:before="240" w:beforeAutospacing="0" w:after="240" w:afterAutospacing="0"/>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A submission receives no credit when:</w:t>
      </w:r>
    </w:p>
    <w:p w14:paraId="6C08413A" w14:textId="258BD16F" w:rsidR="00FF5CDC" w:rsidRPr="00404B69" w:rsidRDefault="00FF5CDC" w:rsidP="000C2745">
      <w:pPr>
        <w:pStyle w:val="NormalWeb"/>
        <w:numPr>
          <w:ilvl w:val="0"/>
          <w:numId w:val="18"/>
        </w:numPr>
        <w:spacing w:before="24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No video is submitted or</w:t>
      </w:r>
    </w:p>
    <w:p w14:paraId="13BB3074" w14:textId="30EBF08F" w:rsidR="00FF5CDC" w:rsidRPr="00404B69" w:rsidRDefault="00FF5CDC" w:rsidP="000C2745">
      <w:pPr>
        <w:pStyle w:val="NormalWeb"/>
        <w:numPr>
          <w:ilvl w:val="0"/>
          <w:numId w:val="18"/>
        </w:numPr>
        <w:spacing w:before="0" w:beforeAutospacing="0" w:after="0" w:afterAutospacing="0"/>
        <w:textAlignment w:val="baseline"/>
        <w:rPr>
          <w:rFonts w:asciiTheme="minorHAnsi" w:hAnsiTheme="minorHAnsi" w:cstheme="minorHAnsi"/>
          <w:color w:val="000000" w:themeColor="text1"/>
          <w:sz w:val="22"/>
          <w:szCs w:val="22"/>
        </w:rPr>
      </w:pPr>
      <w:r w:rsidRPr="00404B69">
        <w:rPr>
          <w:rFonts w:asciiTheme="minorHAnsi" w:hAnsiTheme="minorHAnsi" w:cstheme="minorHAnsi"/>
          <w:color w:val="000000" w:themeColor="text1"/>
          <w:sz w:val="22"/>
          <w:szCs w:val="22"/>
        </w:rPr>
        <w:t>The submission does not attempt the prompt at all or</w:t>
      </w:r>
    </w:p>
    <w:p w14:paraId="02656D9F" w14:textId="77777777" w:rsidR="00037E94" w:rsidRPr="00404B69" w:rsidRDefault="00FF5CDC" w:rsidP="000C2745">
      <w:pPr>
        <w:pStyle w:val="NormalWeb"/>
        <w:numPr>
          <w:ilvl w:val="0"/>
          <w:numId w:val="18"/>
        </w:numPr>
        <w:spacing w:before="0" w:beforeAutospacing="0" w:after="240" w:afterAutospacing="0"/>
        <w:textAlignment w:val="baseline"/>
        <w:rPr>
          <w:color w:val="000000" w:themeColor="text1"/>
          <w:sz w:val="22"/>
          <w:szCs w:val="22"/>
        </w:rPr>
      </w:pPr>
      <w:r w:rsidRPr="00404B69">
        <w:rPr>
          <w:rFonts w:asciiTheme="minorHAnsi" w:hAnsiTheme="minorHAnsi" w:cstheme="minorHAnsi"/>
          <w:color w:val="000000" w:themeColor="text1"/>
          <w:sz w:val="22"/>
          <w:szCs w:val="22"/>
        </w:rPr>
        <w:t>No peer comments are submitted.</w:t>
      </w:r>
    </w:p>
    <w:p w14:paraId="73A819AB" w14:textId="77777777" w:rsidR="00037E94" w:rsidRDefault="00AF1076" w:rsidP="00037E94">
      <w:pPr>
        <w:pStyle w:val="NormalWeb"/>
        <w:spacing w:before="0" w:beforeAutospacing="0" w:after="0" w:afterAutospacing="0"/>
        <w:contextualSpacing/>
        <w:textAlignment w:val="baseline"/>
        <w:rPr>
          <w:i/>
          <w:iCs/>
          <w:color w:val="000000" w:themeColor="text1"/>
          <w:sz w:val="25"/>
          <w:szCs w:val="25"/>
        </w:rPr>
      </w:pPr>
      <w:r w:rsidRPr="00037E94">
        <w:rPr>
          <w:i/>
          <w:iCs/>
          <w:color w:val="000000" w:themeColor="text1"/>
          <w:sz w:val="25"/>
          <w:szCs w:val="25"/>
        </w:rPr>
        <w:t xml:space="preserve">Informal Theory Paper </w:t>
      </w:r>
    </w:p>
    <w:p w14:paraId="769CE54A" w14:textId="1EF68DBC" w:rsidR="0030456A" w:rsidRPr="00037E94" w:rsidRDefault="00BD38D5" w:rsidP="00037E94">
      <w:pPr>
        <w:pStyle w:val="NormalWeb"/>
        <w:spacing w:before="0" w:beforeAutospacing="0" w:after="0" w:afterAutospacing="0"/>
        <w:contextualSpacing/>
        <w:textAlignment w:val="baseline"/>
        <w:rPr>
          <w:color w:val="000000" w:themeColor="text1"/>
        </w:rPr>
      </w:pPr>
      <w:r w:rsidRPr="0011370A">
        <w:rPr>
          <w:rFonts w:asciiTheme="minorHAnsi" w:hAnsiTheme="minorHAnsi" w:cstheme="minorHAnsi"/>
          <w:b/>
          <w:bCs/>
          <w:color w:val="000000" w:themeColor="text1"/>
          <w:sz w:val="22"/>
          <w:szCs w:val="22"/>
        </w:rPr>
        <w:br/>
      </w:r>
      <w:r w:rsidR="0030456A" w:rsidRPr="00404B69">
        <w:rPr>
          <w:rFonts w:asciiTheme="minorHAnsi" w:hAnsiTheme="minorHAnsi" w:cstheme="minorHAnsi"/>
          <w:i/>
          <w:iCs/>
          <w:color w:val="000000" w:themeColor="text1"/>
        </w:rPr>
        <w:t>Assignment Rationale</w:t>
      </w:r>
      <w:r w:rsidR="0030456A" w:rsidRPr="0011370A">
        <w:rPr>
          <w:rFonts w:asciiTheme="minorHAnsi" w:hAnsiTheme="minorHAnsi" w:cstheme="minorHAnsi"/>
          <w:b/>
          <w:bCs/>
          <w:color w:val="000000" w:themeColor="text1"/>
          <w:sz w:val="22"/>
          <w:szCs w:val="22"/>
        </w:rPr>
        <w:br/>
      </w:r>
      <w:r w:rsidR="0030456A" w:rsidRPr="0011370A">
        <w:rPr>
          <w:rFonts w:asciiTheme="minorHAnsi" w:hAnsiTheme="minorHAnsi" w:cstheme="minorHAnsi"/>
          <w:color w:val="000000" w:themeColor="text1"/>
          <w:sz w:val="22"/>
          <w:szCs w:val="22"/>
        </w:rPr>
        <w:t xml:space="preserve">The Informal Theory paper is a learning activity that supports students' engagement with the </w:t>
      </w:r>
      <w:r w:rsidR="0030456A" w:rsidRPr="0011370A">
        <w:rPr>
          <w:rFonts w:asciiTheme="minorHAnsi" w:hAnsiTheme="minorHAnsi" w:cstheme="minorHAnsi"/>
          <w:i/>
          <w:iCs/>
          <w:color w:val="000000" w:themeColor="text1"/>
          <w:sz w:val="22"/>
          <w:szCs w:val="22"/>
        </w:rPr>
        <w:t xml:space="preserve">translation of formal and informal theory </w:t>
      </w:r>
      <w:r w:rsidR="0030456A" w:rsidRPr="0011370A">
        <w:rPr>
          <w:rFonts w:asciiTheme="minorHAnsi" w:hAnsiTheme="minorHAnsi" w:cstheme="minorHAnsi"/>
          <w:color w:val="000000" w:themeColor="text1"/>
          <w:sz w:val="22"/>
          <w:szCs w:val="22"/>
        </w:rPr>
        <w:t>component of the Student Development Theory in Action</w:t>
      </w:r>
      <w:r w:rsidR="0030456A" w:rsidRPr="0011370A">
        <w:rPr>
          <w:rFonts w:asciiTheme="minorHAnsi" w:hAnsiTheme="minorHAnsi" w:cstheme="minorHAnsi"/>
          <w:i/>
          <w:iCs/>
          <w:color w:val="000000" w:themeColor="text1"/>
          <w:sz w:val="22"/>
          <w:szCs w:val="22"/>
        </w:rPr>
        <w:t xml:space="preserve"> </w:t>
      </w:r>
      <w:r w:rsidR="0030456A" w:rsidRPr="0011370A">
        <w:rPr>
          <w:rFonts w:asciiTheme="minorHAnsi" w:hAnsiTheme="minorHAnsi" w:cstheme="minorHAnsi"/>
          <w:color w:val="000000" w:themeColor="text1"/>
          <w:sz w:val="22"/>
          <w:szCs w:val="22"/>
        </w:rPr>
        <w:t>(</w:t>
      </w:r>
      <w:proofErr w:type="spellStart"/>
      <w:r w:rsidR="0030456A" w:rsidRPr="0011370A">
        <w:rPr>
          <w:rFonts w:asciiTheme="minorHAnsi" w:hAnsiTheme="minorHAnsi" w:cstheme="minorHAnsi"/>
          <w:color w:val="000000" w:themeColor="text1"/>
          <w:sz w:val="22"/>
          <w:szCs w:val="22"/>
        </w:rPr>
        <w:t>SDTiA</w:t>
      </w:r>
      <w:proofErr w:type="spellEnd"/>
      <w:r w:rsidR="0030456A" w:rsidRPr="0011370A">
        <w:rPr>
          <w:rFonts w:asciiTheme="minorHAnsi" w:hAnsiTheme="minorHAnsi" w:cstheme="minorHAnsi"/>
          <w:color w:val="000000" w:themeColor="text1"/>
          <w:sz w:val="22"/>
          <w:szCs w:val="22"/>
        </w:rPr>
        <w:t xml:space="preserve">) framework. Each of us holds our own informal theories, beliefs, and assumptions about how and why students develop during college—what developmental challenges they face, and what areas of growth are essential for maximizing learning. According to the </w:t>
      </w:r>
      <w:proofErr w:type="spellStart"/>
      <w:r w:rsidR="0030456A" w:rsidRPr="0011370A">
        <w:rPr>
          <w:rFonts w:asciiTheme="minorHAnsi" w:hAnsiTheme="minorHAnsi" w:cstheme="minorHAnsi"/>
          <w:color w:val="000000" w:themeColor="text1"/>
          <w:sz w:val="22"/>
          <w:szCs w:val="22"/>
        </w:rPr>
        <w:t>SDTiA</w:t>
      </w:r>
      <w:proofErr w:type="spellEnd"/>
      <w:r w:rsidR="0030456A" w:rsidRPr="0011370A">
        <w:rPr>
          <w:rFonts w:asciiTheme="minorHAnsi" w:hAnsiTheme="minorHAnsi" w:cstheme="minorHAnsi"/>
          <w:color w:val="000000" w:themeColor="text1"/>
          <w:sz w:val="22"/>
          <w:szCs w:val="22"/>
        </w:rPr>
        <w:t xml:space="preserve"> framework, developing a critical awareness of your own growth and experiences  with privilege/oppression helps educators (e.g., instructors, supervisors, mentors, academic leaders, and student affairs educators) recognize the personal "informal theories" they use to understand others and their learning processes. This assignment encourages self-reflection to learners thoughtfully engage with the formal student development theories introduced in this course.</w:t>
      </w:r>
    </w:p>
    <w:p w14:paraId="789235A7" w14:textId="77777777" w:rsidR="00404B69" w:rsidRPr="001F1CC0" w:rsidRDefault="00404B69" w:rsidP="00FE0663">
      <w:pPr>
        <w:pStyle w:val="NormalWeb"/>
        <w:contextualSpacing/>
        <w:rPr>
          <w:rFonts w:asciiTheme="minorHAnsi" w:hAnsiTheme="minorHAnsi" w:cstheme="minorHAnsi"/>
          <w:color w:val="000000" w:themeColor="text1"/>
          <w:sz w:val="22"/>
          <w:szCs w:val="22"/>
        </w:rPr>
      </w:pPr>
    </w:p>
    <w:p w14:paraId="7C154B61" w14:textId="640D9822" w:rsidR="0030456A" w:rsidRPr="0030456A" w:rsidRDefault="0030456A" w:rsidP="00FE0663">
      <w:pPr>
        <w:pStyle w:val="NormalWeb"/>
        <w:contextualSpacing/>
        <w:rPr>
          <w:rFonts w:asciiTheme="minorHAnsi" w:hAnsiTheme="minorHAnsi" w:cstheme="minorHAnsi"/>
          <w:color w:val="000000" w:themeColor="text1"/>
        </w:rPr>
      </w:pPr>
      <w:r w:rsidRPr="0030456A">
        <w:rPr>
          <w:rFonts w:asciiTheme="minorHAnsi" w:hAnsiTheme="minorHAnsi" w:cstheme="minorHAnsi"/>
          <w:i/>
          <w:iCs/>
          <w:color w:val="000000" w:themeColor="text1"/>
        </w:rPr>
        <w:lastRenderedPageBreak/>
        <w:t>Assignment Overview</w:t>
      </w:r>
    </w:p>
    <w:p w14:paraId="57F9C00C" w14:textId="77777777" w:rsidR="0030456A" w:rsidRPr="0030456A" w:rsidRDefault="0030456A" w:rsidP="00FE0663">
      <w:pPr>
        <w:pStyle w:val="NormalWeb"/>
        <w:contextualSpacing/>
        <w:rPr>
          <w:rFonts w:asciiTheme="minorHAnsi" w:hAnsiTheme="minorHAnsi" w:cstheme="minorHAnsi"/>
          <w:color w:val="000000" w:themeColor="text1"/>
          <w:sz w:val="22"/>
          <w:szCs w:val="22"/>
        </w:rPr>
      </w:pPr>
      <w:r w:rsidRPr="0030456A">
        <w:rPr>
          <w:rFonts w:asciiTheme="minorHAnsi" w:hAnsiTheme="minorHAnsi" w:cstheme="minorHAnsi"/>
          <w:color w:val="000000" w:themeColor="text1"/>
          <w:sz w:val="22"/>
          <w:szCs w:val="22"/>
        </w:rPr>
        <w:t>This is an individual assignment, where students will prepare and submit a reflection paper. Students are expected to use first-person voice, consistent with APA style guidelines for reflective writing. Students are not expected to share deeply personal information—and should include only what they feel comfortable disclosing. The submission will be read by the course instructor and the teaching assistant (TAs).</w:t>
      </w:r>
    </w:p>
    <w:p w14:paraId="190D1D31" w14:textId="77777777" w:rsidR="0073173E" w:rsidRPr="0011370A" w:rsidRDefault="0073173E" w:rsidP="0073173E">
      <w:pPr>
        <w:pStyle w:val="NormalWeb"/>
        <w:contextualSpacing/>
        <w:rPr>
          <w:rFonts w:asciiTheme="minorHAnsi" w:hAnsiTheme="minorHAnsi" w:cstheme="minorHAnsi"/>
          <w:i/>
          <w:iCs/>
          <w:color w:val="000000" w:themeColor="text1"/>
        </w:rPr>
      </w:pPr>
    </w:p>
    <w:p w14:paraId="5471E6B6" w14:textId="1EB1761E" w:rsidR="0030456A" w:rsidRPr="0030456A" w:rsidRDefault="0030456A" w:rsidP="0073173E">
      <w:pPr>
        <w:pStyle w:val="NormalWeb"/>
        <w:contextualSpacing/>
        <w:rPr>
          <w:rFonts w:asciiTheme="minorHAnsi" w:hAnsiTheme="minorHAnsi" w:cstheme="minorHAnsi"/>
          <w:color w:val="000000" w:themeColor="text1"/>
        </w:rPr>
      </w:pPr>
      <w:r w:rsidRPr="0030456A">
        <w:rPr>
          <w:rFonts w:asciiTheme="minorHAnsi" w:hAnsiTheme="minorHAnsi" w:cstheme="minorHAnsi"/>
          <w:i/>
          <w:iCs/>
          <w:color w:val="000000" w:themeColor="text1"/>
        </w:rPr>
        <w:t>Assignment Requirements</w:t>
      </w:r>
    </w:p>
    <w:p w14:paraId="30ACC0FD" w14:textId="77777777" w:rsidR="0030456A" w:rsidRPr="00404B69" w:rsidRDefault="0030456A" w:rsidP="0073173E">
      <w:pPr>
        <w:pStyle w:val="NormalWeb"/>
        <w:contextualSpacing/>
        <w:rPr>
          <w:rFonts w:asciiTheme="minorHAnsi" w:hAnsiTheme="minorHAnsi" w:cstheme="minorHAnsi"/>
          <w:color w:val="000000" w:themeColor="text1"/>
          <w:sz w:val="22"/>
          <w:szCs w:val="22"/>
        </w:rPr>
      </w:pPr>
      <w:r w:rsidRPr="0030456A">
        <w:rPr>
          <w:rFonts w:asciiTheme="minorHAnsi" w:hAnsiTheme="minorHAnsi" w:cstheme="minorHAnsi"/>
          <w:color w:val="000000" w:themeColor="text1"/>
          <w:sz w:val="22"/>
          <w:szCs w:val="22"/>
        </w:rPr>
        <w:t>Write a reflective paper (maximum 6 double-spaced pages, not including the cover page) that introduces you and responds to the following prompts:</w:t>
      </w:r>
    </w:p>
    <w:p w14:paraId="498E3A1F" w14:textId="77777777" w:rsidR="0073173E" w:rsidRPr="0030456A" w:rsidRDefault="0073173E" w:rsidP="0073173E">
      <w:pPr>
        <w:pStyle w:val="NormalWeb"/>
        <w:contextualSpacing/>
        <w:rPr>
          <w:rFonts w:asciiTheme="minorHAnsi" w:hAnsiTheme="minorHAnsi" w:cstheme="minorHAnsi"/>
          <w:color w:val="000000" w:themeColor="text1"/>
          <w:sz w:val="22"/>
          <w:szCs w:val="22"/>
        </w:rPr>
      </w:pPr>
    </w:p>
    <w:p w14:paraId="6E7480D3" w14:textId="69C33793" w:rsidR="0030456A" w:rsidRPr="0030456A" w:rsidRDefault="0030456A" w:rsidP="000C2745">
      <w:pPr>
        <w:pStyle w:val="NormalWeb"/>
        <w:numPr>
          <w:ilvl w:val="0"/>
          <w:numId w:val="4"/>
        </w:numPr>
        <w:contextualSpacing/>
        <w:rPr>
          <w:rFonts w:asciiTheme="minorHAnsi" w:hAnsiTheme="minorHAnsi" w:cstheme="minorHAnsi"/>
          <w:color w:val="000000" w:themeColor="text1"/>
          <w:sz w:val="22"/>
          <w:szCs w:val="22"/>
        </w:rPr>
      </w:pPr>
      <w:r w:rsidRPr="0030456A">
        <w:rPr>
          <w:rFonts w:asciiTheme="minorHAnsi" w:hAnsiTheme="minorHAnsi" w:cstheme="minorHAnsi"/>
          <w:color w:val="000000" w:themeColor="text1"/>
          <w:sz w:val="22"/>
          <w:szCs w:val="22"/>
        </w:rPr>
        <w:t>How do you differ now, as a college senior, compared to your memories of yourself as a first-year student?</w:t>
      </w:r>
    </w:p>
    <w:p w14:paraId="067F1378" w14:textId="5C476BCC" w:rsidR="0030456A" w:rsidRPr="0030456A" w:rsidRDefault="0030456A" w:rsidP="000C2745">
      <w:pPr>
        <w:pStyle w:val="NormalWeb"/>
        <w:numPr>
          <w:ilvl w:val="0"/>
          <w:numId w:val="4"/>
        </w:numPr>
        <w:contextualSpacing/>
        <w:rPr>
          <w:rFonts w:asciiTheme="minorHAnsi" w:hAnsiTheme="minorHAnsi" w:cstheme="minorHAnsi"/>
          <w:color w:val="000000" w:themeColor="text1"/>
          <w:sz w:val="22"/>
          <w:szCs w:val="22"/>
        </w:rPr>
      </w:pPr>
      <w:r w:rsidRPr="0030456A">
        <w:rPr>
          <w:rFonts w:asciiTheme="minorHAnsi" w:hAnsiTheme="minorHAnsi" w:cstheme="minorHAnsi"/>
          <w:color w:val="000000" w:themeColor="text1"/>
          <w:sz w:val="22"/>
          <w:szCs w:val="22"/>
        </w:rPr>
        <w:t>What changes contributed to those differences?</w:t>
      </w:r>
    </w:p>
    <w:p w14:paraId="541A9CF6" w14:textId="73A552F7" w:rsidR="0030456A" w:rsidRPr="0030456A" w:rsidRDefault="0030456A" w:rsidP="000C2745">
      <w:pPr>
        <w:pStyle w:val="NormalWeb"/>
        <w:numPr>
          <w:ilvl w:val="0"/>
          <w:numId w:val="4"/>
        </w:numPr>
        <w:contextualSpacing/>
        <w:rPr>
          <w:rFonts w:asciiTheme="minorHAnsi" w:hAnsiTheme="minorHAnsi" w:cstheme="minorHAnsi"/>
          <w:color w:val="000000" w:themeColor="text1"/>
          <w:sz w:val="22"/>
          <w:szCs w:val="22"/>
        </w:rPr>
      </w:pPr>
      <w:r w:rsidRPr="0030456A">
        <w:rPr>
          <w:rFonts w:asciiTheme="minorHAnsi" w:hAnsiTheme="minorHAnsi" w:cstheme="minorHAnsi"/>
          <w:color w:val="000000" w:themeColor="text1"/>
          <w:sz w:val="22"/>
          <w:szCs w:val="22"/>
        </w:rPr>
        <w:t>What experiences—inside or outside the classroom (or lack thereof)—do you attribute those changes to?</w:t>
      </w:r>
    </w:p>
    <w:p w14:paraId="1C047651" w14:textId="6E95B90E" w:rsidR="0030456A" w:rsidRPr="0030456A" w:rsidRDefault="0030456A" w:rsidP="000C2745">
      <w:pPr>
        <w:pStyle w:val="NormalWeb"/>
        <w:numPr>
          <w:ilvl w:val="0"/>
          <w:numId w:val="4"/>
        </w:numPr>
        <w:contextualSpacing/>
        <w:rPr>
          <w:rFonts w:asciiTheme="minorHAnsi" w:hAnsiTheme="minorHAnsi" w:cstheme="minorHAnsi"/>
          <w:color w:val="000000" w:themeColor="text1"/>
          <w:sz w:val="22"/>
          <w:szCs w:val="22"/>
        </w:rPr>
      </w:pPr>
      <w:r w:rsidRPr="0030456A">
        <w:rPr>
          <w:rFonts w:asciiTheme="minorHAnsi" w:hAnsiTheme="minorHAnsi" w:cstheme="minorHAnsi"/>
          <w:color w:val="000000" w:themeColor="text1"/>
          <w:sz w:val="22"/>
          <w:szCs w:val="22"/>
        </w:rPr>
        <w:t>How would you summarize your student development journey throughout college?</w:t>
      </w:r>
    </w:p>
    <w:p w14:paraId="723BB8F2" w14:textId="77777777" w:rsidR="0030456A" w:rsidRPr="00404B69" w:rsidRDefault="0030456A" w:rsidP="000C2745">
      <w:pPr>
        <w:pStyle w:val="NormalWeb"/>
        <w:numPr>
          <w:ilvl w:val="0"/>
          <w:numId w:val="4"/>
        </w:numPr>
        <w:contextualSpacing/>
        <w:rPr>
          <w:rFonts w:asciiTheme="minorHAnsi" w:hAnsiTheme="minorHAnsi" w:cstheme="minorHAnsi"/>
          <w:color w:val="000000" w:themeColor="text1"/>
          <w:sz w:val="22"/>
          <w:szCs w:val="22"/>
        </w:rPr>
      </w:pPr>
      <w:r w:rsidRPr="0030456A">
        <w:rPr>
          <w:rFonts w:asciiTheme="minorHAnsi" w:hAnsiTheme="minorHAnsi" w:cstheme="minorHAnsi"/>
          <w:color w:val="000000" w:themeColor="text1"/>
          <w:sz w:val="22"/>
          <w:szCs w:val="22"/>
        </w:rPr>
        <w:t>What advice would you give to students who want to make the most of their college experience?</w:t>
      </w:r>
    </w:p>
    <w:p w14:paraId="0F7BF4EE" w14:textId="77777777" w:rsidR="00842E3B" w:rsidRPr="0030456A" w:rsidRDefault="00842E3B" w:rsidP="00842E3B">
      <w:pPr>
        <w:pStyle w:val="NormalWeb"/>
        <w:ind w:left="720"/>
        <w:contextualSpacing/>
        <w:rPr>
          <w:rFonts w:asciiTheme="minorHAnsi" w:hAnsiTheme="minorHAnsi" w:cstheme="minorHAnsi"/>
          <w:color w:val="000000" w:themeColor="text1"/>
          <w:sz w:val="22"/>
          <w:szCs w:val="22"/>
        </w:rPr>
      </w:pPr>
    </w:p>
    <w:p w14:paraId="78330C9A" w14:textId="77777777" w:rsidR="0030456A" w:rsidRPr="0030456A" w:rsidRDefault="0030456A" w:rsidP="0073173E">
      <w:pPr>
        <w:pStyle w:val="NormalWeb"/>
        <w:contextualSpacing/>
        <w:rPr>
          <w:rFonts w:asciiTheme="minorHAnsi" w:hAnsiTheme="minorHAnsi" w:cstheme="minorHAnsi"/>
          <w:color w:val="000000" w:themeColor="text1"/>
          <w:sz w:val="22"/>
          <w:szCs w:val="22"/>
        </w:rPr>
      </w:pPr>
      <w:r w:rsidRPr="0030456A">
        <w:rPr>
          <w:rFonts w:asciiTheme="minorHAnsi" w:hAnsiTheme="minorHAnsi" w:cstheme="minorHAnsi"/>
          <w:i/>
          <w:iCs/>
          <w:color w:val="000000" w:themeColor="text1"/>
          <w:sz w:val="22"/>
          <w:szCs w:val="22"/>
        </w:rPr>
        <w:t>Grading Criteria</w:t>
      </w:r>
      <w:r w:rsidRPr="0030456A">
        <w:rPr>
          <w:rFonts w:asciiTheme="minorHAnsi" w:hAnsiTheme="minorHAnsi" w:cstheme="minorHAnsi"/>
          <w:b/>
          <w:bCs/>
          <w:color w:val="000000" w:themeColor="text1"/>
          <w:sz w:val="22"/>
          <w:szCs w:val="22"/>
        </w:rPr>
        <w:br/>
      </w:r>
      <w:r w:rsidRPr="0030456A">
        <w:rPr>
          <w:rFonts w:asciiTheme="minorHAnsi" w:hAnsiTheme="minorHAnsi" w:cstheme="minorHAnsi"/>
          <w:color w:val="000000" w:themeColor="text1"/>
          <w:sz w:val="22"/>
          <w:szCs w:val="22"/>
        </w:rPr>
        <w:t>Students’ papers will be evaluated based on:</w:t>
      </w:r>
    </w:p>
    <w:p w14:paraId="59777757" w14:textId="31939B7A" w:rsidR="0030456A" w:rsidRPr="0030456A" w:rsidRDefault="0030456A" w:rsidP="000C2745">
      <w:pPr>
        <w:pStyle w:val="NormalWeb"/>
        <w:numPr>
          <w:ilvl w:val="0"/>
          <w:numId w:val="5"/>
        </w:numPr>
        <w:contextualSpacing/>
        <w:rPr>
          <w:rFonts w:asciiTheme="minorHAnsi" w:hAnsiTheme="minorHAnsi" w:cstheme="minorHAnsi"/>
          <w:color w:val="000000" w:themeColor="text1"/>
          <w:sz w:val="22"/>
          <w:szCs w:val="22"/>
        </w:rPr>
      </w:pPr>
      <w:r w:rsidRPr="0030456A">
        <w:rPr>
          <w:rFonts w:asciiTheme="minorHAnsi" w:hAnsiTheme="minorHAnsi" w:cstheme="minorHAnsi"/>
          <w:color w:val="000000" w:themeColor="text1"/>
          <w:sz w:val="22"/>
          <w:szCs w:val="22"/>
        </w:rPr>
        <w:t>The depth and thoughtfulness of your reflection</w:t>
      </w:r>
    </w:p>
    <w:p w14:paraId="572A2723" w14:textId="1FF5C13E" w:rsidR="0030456A" w:rsidRPr="0030456A" w:rsidRDefault="0030456A" w:rsidP="000C2745">
      <w:pPr>
        <w:pStyle w:val="NormalWeb"/>
        <w:numPr>
          <w:ilvl w:val="0"/>
          <w:numId w:val="5"/>
        </w:numPr>
        <w:contextualSpacing/>
        <w:rPr>
          <w:rFonts w:asciiTheme="minorHAnsi" w:hAnsiTheme="minorHAnsi" w:cstheme="minorHAnsi"/>
          <w:color w:val="000000" w:themeColor="text1"/>
          <w:sz w:val="22"/>
          <w:szCs w:val="22"/>
        </w:rPr>
      </w:pPr>
      <w:r w:rsidRPr="0030456A">
        <w:rPr>
          <w:rFonts w:asciiTheme="minorHAnsi" w:hAnsiTheme="minorHAnsi" w:cstheme="minorHAnsi"/>
          <w:color w:val="000000" w:themeColor="text1"/>
          <w:sz w:val="22"/>
          <w:szCs w:val="22"/>
        </w:rPr>
        <w:t>Clarity and coherence in articulating your ideas</w:t>
      </w:r>
    </w:p>
    <w:p w14:paraId="670FB359" w14:textId="5EF8A094" w:rsidR="00E55C15" w:rsidRPr="00404B69" w:rsidRDefault="0030456A" w:rsidP="000C2745">
      <w:pPr>
        <w:pStyle w:val="NormalWeb"/>
        <w:numPr>
          <w:ilvl w:val="0"/>
          <w:numId w:val="5"/>
        </w:numPr>
        <w:contextualSpacing/>
        <w:rPr>
          <w:rFonts w:asciiTheme="minorHAnsi" w:hAnsiTheme="minorHAnsi" w:cstheme="minorHAnsi"/>
          <w:color w:val="000000" w:themeColor="text1"/>
          <w:sz w:val="22"/>
          <w:szCs w:val="22"/>
        </w:rPr>
      </w:pPr>
      <w:r w:rsidRPr="0030456A">
        <w:rPr>
          <w:rFonts w:asciiTheme="minorHAnsi" w:hAnsiTheme="minorHAnsi" w:cstheme="minorHAnsi"/>
          <w:color w:val="000000" w:themeColor="text1"/>
          <w:sz w:val="22"/>
          <w:szCs w:val="22"/>
        </w:rPr>
        <w:t>Overall quality of writing and adherence to academic standards (no "correct" answers expected)</w:t>
      </w:r>
    </w:p>
    <w:p w14:paraId="6B80E4D7" w14:textId="213F6818" w:rsidR="00116DF0" w:rsidRPr="0011370A" w:rsidRDefault="00BC67AB" w:rsidP="00116DF0">
      <w:pPr>
        <w:pStyle w:val="Heading1"/>
        <w:rPr>
          <w:rFonts w:ascii="Times New Roman" w:hAnsi="Times New Roman" w:cs="Times New Roman"/>
          <w:i/>
          <w:iCs/>
          <w:color w:val="000000" w:themeColor="text1"/>
          <w:sz w:val="25"/>
          <w:szCs w:val="25"/>
        </w:rPr>
      </w:pPr>
      <w:r w:rsidRPr="0011370A">
        <w:rPr>
          <w:rFonts w:ascii="Times New Roman" w:hAnsi="Times New Roman" w:cs="Times New Roman"/>
          <w:i/>
          <w:iCs/>
          <w:color w:val="000000" w:themeColor="text1"/>
          <w:sz w:val="25"/>
          <w:szCs w:val="25"/>
        </w:rPr>
        <w:t>Formal Theory Paper</w:t>
      </w:r>
    </w:p>
    <w:p w14:paraId="205957CF" w14:textId="720524B0" w:rsidR="00F055CC" w:rsidRPr="00F055CC" w:rsidRDefault="00F055CC" w:rsidP="00F055CC">
      <w:pPr>
        <w:spacing w:before="240" w:after="240"/>
        <w:rPr>
          <w:rFonts w:ascii="Calibri" w:eastAsia="Times New Roman" w:hAnsi="Calibri" w:cs="Calibri"/>
          <w:color w:val="000000" w:themeColor="text1"/>
        </w:rPr>
      </w:pPr>
      <w:r w:rsidRPr="00F055CC">
        <w:rPr>
          <w:rFonts w:ascii="Calibri" w:eastAsia="Times New Roman" w:hAnsi="Calibri" w:cs="Calibri"/>
          <w:i/>
          <w:iCs/>
          <w:color w:val="000000" w:themeColor="text1"/>
          <w:sz w:val="24"/>
          <w:szCs w:val="24"/>
        </w:rPr>
        <w:t>Assignment Rationale</w:t>
      </w:r>
      <w:r w:rsidRPr="00F055CC">
        <w:rPr>
          <w:rFonts w:ascii="Calibri" w:eastAsia="Times New Roman" w:hAnsi="Calibri" w:cs="Calibri"/>
          <w:i/>
          <w:iCs/>
          <w:color w:val="000000" w:themeColor="text1"/>
          <w:sz w:val="24"/>
          <w:szCs w:val="24"/>
        </w:rPr>
        <w:br/>
      </w:r>
      <w:r w:rsidRPr="00F055CC">
        <w:rPr>
          <w:rFonts w:ascii="Calibri" w:eastAsia="Times New Roman" w:hAnsi="Calibri" w:cs="Calibri"/>
          <w:color w:val="000000" w:themeColor="text1"/>
        </w:rPr>
        <w:t>The Formal Theory paper is a learning activity that supports students’ engagement with</w:t>
      </w:r>
      <w:r w:rsidRPr="00F055CC">
        <w:rPr>
          <w:rFonts w:ascii="Calibri" w:eastAsia="Times New Roman" w:hAnsi="Calibri" w:cs="Calibri"/>
          <w:i/>
          <w:iCs/>
          <w:color w:val="000000" w:themeColor="text1"/>
        </w:rPr>
        <w:t xml:space="preserve"> translating formal and informal theory </w:t>
      </w:r>
      <w:r w:rsidRPr="00F055CC">
        <w:rPr>
          <w:rFonts w:ascii="Calibri" w:eastAsia="Times New Roman" w:hAnsi="Calibri" w:cs="Calibri"/>
          <w:color w:val="000000" w:themeColor="text1"/>
        </w:rPr>
        <w:t>within the Student Development Theory in Action (</w:t>
      </w:r>
      <w:proofErr w:type="spellStart"/>
      <w:r w:rsidRPr="00F055CC">
        <w:rPr>
          <w:rFonts w:ascii="Calibri" w:eastAsia="Times New Roman" w:hAnsi="Calibri" w:cs="Calibri"/>
          <w:color w:val="000000" w:themeColor="text1"/>
        </w:rPr>
        <w:t>SDTiA</w:t>
      </w:r>
      <w:proofErr w:type="spellEnd"/>
      <w:r w:rsidRPr="00F055CC">
        <w:rPr>
          <w:rFonts w:ascii="Calibri" w:eastAsia="Times New Roman" w:hAnsi="Calibri" w:cs="Calibri"/>
          <w:color w:val="000000" w:themeColor="text1"/>
        </w:rPr>
        <w:t>) framework by helping them develop the theory-to-practice connections that deepen their understanding of college student development. Applying formal theory to their own real-life experiences deepens students’ understanding of how developmental processes unfold across classroom and practice settings in higher education, while also strengthening their theory-building and practice-assessment skills.</w:t>
      </w:r>
    </w:p>
    <w:p w14:paraId="1E8A5AA5" w14:textId="77777777" w:rsidR="00F055CC" w:rsidRPr="00F055CC" w:rsidRDefault="00F055CC" w:rsidP="00F055CC">
      <w:pPr>
        <w:rPr>
          <w:rFonts w:ascii="Calibri" w:eastAsia="Times New Roman" w:hAnsi="Calibri" w:cs="Calibri"/>
          <w:color w:val="000000" w:themeColor="text1"/>
          <w:sz w:val="24"/>
          <w:szCs w:val="24"/>
        </w:rPr>
      </w:pPr>
      <w:r w:rsidRPr="00F055CC">
        <w:rPr>
          <w:rFonts w:ascii="Calibri" w:eastAsia="Times New Roman" w:hAnsi="Calibri" w:cs="Calibri"/>
          <w:i/>
          <w:iCs/>
          <w:color w:val="000000" w:themeColor="text1"/>
          <w:sz w:val="24"/>
          <w:szCs w:val="24"/>
        </w:rPr>
        <w:t>Assignment Overview</w:t>
      </w:r>
    </w:p>
    <w:p w14:paraId="3CC4397E" w14:textId="77777777" w:rsidR="00F055CC" w:rsidRPr="00F055CC" w:rsidRDefault="00F055CC" w:rsidP="00F055CC">
      <w:pPr>
        <w:rPr>
          <w:rFonts w:ascii="Calibri" w:eastAsia="Times New Roman" w:hAnsi="Calibri" w:cs="Calibri"/>
          <w:color w:val="000000" w:themeColor="text1"/>
        </w:rPr>
      </w:pPr>
      <w:r w:rsidRPr="00F055CC">
        <w:rPr>
          <w:rFonts w:ascii="Calibri" w:eastAsia="Times New Roman" w:hAnsi="Calibri" w:cs="Calibri"/>
          <w:color w:val="000000" w:themeColor="text1"/>
        </w:rPr>
        <w:t>This is an individual assignment, where students will use formal theory to build on the analysis they presented in the Informal Theory Paper.</w:t>
      </w:r>
    </w:p>
    <w:p w14:paraId="4DC68E43" w14:textId="220A241D" w:rsidR="00CD7DB2" w:rsidRPr="0011370A" w:rsidRDefault="00CD7DB2" w:rsidP="00F055CC">
      <w:pPr>
        <w:rPr>
          <w:rFonts w:ascii="Calibri" w:eastAsia="Times New Roman" w:hAnsi="Calibri" w:cs="Calibri"/>
          <w:i/>
          <w:iCs/>
          <w:color w:val="000000" w:themeColor="text1"/>
          <w:sz w:val="24"/>
          <w:szCs w:val="24"/>
        </w:rPr>
      </w:pPr>
    </w:p>
    <w:p w14:paraId="469028D6" w14:textId="2875E45D" w:rsidR="00F055CC" w:rsidRPr="00F055CC" w:rsidRDefault="00F055CC" w:rsidP="00F055CC">
      <w:pPr>
        <w:rPr>
          <w:rFonts w:ascii="Calibri" w:eastAsia="Times New Roman" w:hAnsi="Calibri" w:cs="Calibri"/>
          <w:color w:val="000000" w:themeColor="text1"/>
          <w:sz w:val="24"/>
          <w:szCs w:val="24"/>
        </w:rPr>
      </w:pPr>
      <w:r w:rsidRPr="00F055CC">
        <w:rPr>
          <w:rFonts w:ascii="Calibri" w:eastAsia="Times New Roman" w:hAnsi="Calibri" w:cs="Calibri"/>
          <w:i/>
          <w:iCs/>
          <w:color w:val="000000" w:themeColor="text1"/>
          <w:sz w:val="24"/>
          <w:szCs w:val="24"/>
        </w:rPr>
        <w:t>Assignment Requirements</w:t>
      </w:r>
    </w:p>
    <w:p w14:paraId="237B7741" w14:textId="77777777" w:rsidR="00F055CC" w:rsidRPr="00F055CC" w:rsidRDefault="00F055CC" w:rsidP="00F055CC">
      <w:pPr>
        <w:rPr>
          <w:rFonts w:ascii="Calibri" w:eastAsia="Times New Roman" w:hAnsi="Calibri" w:cs="Calibri"/>
          <w:color w:val="000000" w:themeColor="text1"/>
        </w:rPr>
      </w:pPr>
      <w:r w:rsidRPr="00F055CC">
        <w:rPr>
          <w:rFonts w:ascii="Calibri" w:eastAsia="Times New Roman" w:hAnsi="Calibri" w:cs="Calibri"/>
          <w:color w:val="000000" w:themeColor="text1"/>
        </w:rPr>
        <w:t>Students must select one or more formal theories studied in this course to expand on the analysis they presented in the Informal Theory Paper. Specifically, the analysis presented in the Formal Theory Paper should:</w:t>
      </w:r>
    </w:p>
    <w:p w14:paraId="529AC677" w14:textId="7522A3E9" w:rsidR="00F055CC" w:rsidRPr="00F055CC" w:rsidRDefault="00F055CC" w:rsidP="000C2745">
      <w:pPr>
        <w:numPr>
          <w:ilvl w:val="0"/>
          <w:numId w:val="13"/>
        </w:numPr>
        <w:spacing w:before="240"/>
        <w:textAlignment w:val="baseline"/>
        <w:rPr>
          <w:rFonts w:ascii="Calibri" w:eastAsia="Times New Roman" w:hAnsi="Calibri" w:cs="Calibri"/>
          <w:color w:val="000000" w:themeColor="text1"/>
        </w:rPr>
      </w:pPr>
      <w:r w:rsidRPr="00F055CC">
        <w:rPr>
          <w:rFonts w:ascii="Calibri" w:eastAsia="Times New Roman" w:hAnsi="Calibri" w:cs="Calibri"/>
          <w:b/>
          <w:bCs/>
          <w:color w:val="000000" w:themeColor="text1"/>
        </w:rPr>
        <w:t>Connect</w:t>
      </w:r>
      <w:r w:rsidRPr="00F055CC">
        <w:rPr>
          <w:rFonts w:ascii="Calibri" w:eastAsia="Times New Roman" w:hAnsi="Calibri" w:cs="Calibri"/>
          <w:color w:val="000000" w:themeColor="text1"/>
        </w:rPr>
        <w:t xml:space="preserve"> the assumptions and core concepts of the selected theory or theories to your lived experience.</w:t>
      </w:r>
    </w:p>
    <w:p w14:paraId="16BC9282" w14:textId="3E19E7C1" w:rsidR="00F055CC" w:rsidRPr="00F055CC" w:rsidRDefault="00F055CC" w:rsidP="000C2745">
      <w:pPr>
        <w:numPr>
          <w:ilvl w:val="0"/>
          <w:numId w:val="13"/>
        </w:numPr>
        <w:textAlignment w:val="baseline"/>
        <w:rPr>
          <w:rFonts w:ascii="Calibri" w:eastAsia="Times New Roman" w:hAnsi="Calibri" w:cs="Calibri"/>
          <w:color w:val="000000" w:themeColor="text1"/>
        </w:rPr>
      </w:pPr>
      <w:r w:rsidRPr="00F055CC">
        <w:rPr>
          <w:rFonts w:ascii="Calibri" w:eastAsia="Times New Roman" w:hAnsi="Calibri" w:cs="Calibri"/>
          <w:b/>
          <w:bCs/>
          <w:color w:val="000000" w:themeColor="text1"/>
        </w:rPr>
        <w:lastRenderedPageBreak/>
        <w:t>Explain</w:t>
      </w:r>
      <w:r w:rsidRPr="00F055CC">
        <w:rPr>
          <w:rFonts w:ascii="Calibri" w:eastAsia="Times New Roman" w:hAnsi="Calibri" w:cs="Calibri"/>
          <w:color w:val="000000" w:themeColor="text1"/>
        </w:rPr>
        <w:t xml:space="preserve"> how specific elements of the theory or theories help account for your developmental growth during college.</w:t>
      </w:r>
    </w:p>
    <w:p w14:paraId="2D8F5C5E" w14:textId="54D41A82" w:rsidR="00404B69" w:rsidRPr="001F14F7" w:rsidRDefault="00F055CC" w:rsidP="000C2745">
      <w:pPr>
        <w:numPr>
          <w:ilvl w:val="0"/>
          <w:numId w:val="13"/>
        </w:numPr>
        <w:spacing w:after="240"/>
        <w:textAlignment w:val="baseline"/>
        <w:rPr>
          <w:rFonts w:ascii="Calibri" w:eastAsia="Times New Roman" w:hAnsi="Calibri" w:cs="Calibri"/>
          <w:color w:val="000000" w:themeColor="text1"/>
        </w:rPr>
      </w:pPr>
      <w:r w:rsidRPr="00F055CC">
        <w:rPr>
          <w:rFonts w:ascii="Calibri" w:eastAsia="Times New Roman" w:hAnsi="Calibri" w:cs="Calibri"/>
          <w:b/>
          <w:bCs/>
          <w:color w:val="000000" w:themeColor="text1"/>
        </w:rPr>
        <w:t>Evaluate</w:t>
      </w:r>
      <w:r w:rsidRPr="00F055CC">
        <w:rPr>
          <w:rFonts w:ascii="Calibri" w:eastAsia="Times New Roman" w:hAnsi="Calibri" w:cs="Calibri"/>
          <w:color w:val="000000" w:themeColor="text1"/>
        </w:rPr>
        <w:t xml:space="preserve"> the theory/theories by identifying any limitations or gaps in how well they explain your personal experiences.</w:t>
      </w:r>
    </w:p>
    <w:p w14:paraId="3D87D76C" w14:textId="7308A42E" w:rsidR="00F055CC" w:rsidRPr="00F055CC" w:rsidRDefault="00F055CC" w:rsidP="00F055CC">
      <w:pPr>
        <w:spacing w:before="240" w:after="240"/>
        <w:rPr>
          <w:rFonts w:ascii="Calibri" w:eastAsia="Times New Roman" w:hAnsi="Calibri" w:cs="Calibri"/>
          <w:color w:val="000000" w:themeColor="text1"/>
        </w:rPr>
      </w:pPr>
      <w:r w:rsidRPr="00F055CC">
        <w:rPr>
          <w:rFonts w:ascii="Calibri" w:eastAsia="Times New Roman" w:hAnsi="Calibri" w:cs="Calibri"/>
          <w:color w:val="000000" w:themeColor="text1"/>
        </w:rPr>
        <w:t xml:space="preserve">To support your expanded analysis, students are expected to conduct additional research beyond course readings. Students’ papers must cite </w:t>
      </w:r>
      <w:r w:rsidRPr="00F055CC">
        <w:rPr>
          <w:rFonts w:ascii="Calibri" w:eastAsia="Times New Roman" w:hAnsi="Calibri" w:cs="Calibri"/>
          <w:b/>
          <w:bCs/>
          <w:color w:val="000000" w:themeColor="text1"/>
        </w:rPr>
        <w:t>a minimum of five (5) scholarly sources</w:t>
      </w:r>
      <w:r w:rsidRPr="00F055CC">
        <w:rPr>
          <w:rFonts w:ascii="Calibri" w:eastAsia="Times New Roman" w:hAnsi="Calibri" w:cs="Calibri"/>
          <w:color w:val="000000" w:themeColor="text1"/>
        </w:rPr>
        <w:t xml:space="preserve"> not assigned in class. These sources will help students more effectively situate their personal insights within relevant academic literature.</w:t>
      </w:r>
    </w:p>
    <w:p w14:paraId="1F60305D" w14:textId="77777777" w:rsidR="00F055CC" w:rsidRPr="00F055CC" w:rsidRDefault="00F055CC" w:rsidP="00F055CC">
      <w:pPr>
        <w:spacing w:before="240" w:after="240"/>
        <w:rPr>
          <w:rFonts w:ascii="Calibri" w:eastAsia="Times New Roman" w:hAnsi="Calibri" w:cs="Calibri"/>
          <w:color w:val="000000" w:themeColor="text1"/>
        </w:rPr>
      </w:pPr>
      <w:r w:rsidRPr="00F055CC">
        <w:rPr>
          <w:rFonts w:ascii="Calibri" w:eastAsia="Times New Roman" w:hAnsi="Calibri" w:cs="Calibri"/>
          <w:color w:val="000000" w:themeColor="text1"/>
        </w:rPr>
        <w:t xml:space="preserve">The papers submitted for this assignment should be </w:t>
      </w:r>
      <w:r w:rsidRPr="00F055CC">
        <w:rPr>
          <w:rFonts w:ascii="Calibri" w:eastAsia="Times New Roman" w:hAnsi="Calibri" w:cs="Calibri"/>
          <w:b/>
          <w:bCs/>
          <w:color w:val="000000" w:themeColor="text1"/>
        </w:rPr>
        <w:t>10–12 double-spaced pages</w:t>
      </w:r>
      <w:r w:rsidRPr="00F055CC">
        <w:rPr>
          <w:rFonts w:ascii="Calibri" w:eastAsia="Times New Roman" w:hAnsi="Calibri" w:cs="Calibri"/>
          <w:color w:val="000000" w:themeColor="text1"/>
        </w:rPr>
        <w:t xml:space="preserve"> in length, </w:t>
      </w:r>
      <w:r w:rsidRPr="00F055CC">
        <w:rPr>
          <w:rFonts w:ascii="Calibri" w:eastAsia="Times New Roman" w:hAnsi="Calibri" w:cs="Calibri"/>
          <w:b/>
          <w:bCs/>
          <w:color w:val="000000" w:themeColor="text1"/>
        </w:rPr>
        <w:t>excluding the cover and reference pages</w:t>
      </w:r>
      <w:r w:rsidRPr="00F055CC">
        <w:rPr>
          <w:rFonts w:ascii="Calibri" w:eastAsia="Times New Roman" w:hAnsi="Calibri" w:cs="Calibri"/>
          <w:color w:val="000000" w:themeColor="text1"/>
        </w:rPr>
        <w:t xml:space="preserve">. Students can write in the </w:t>
      </w:r>
      <w:r w:rsidRPr="00F055CC">
        <w:rPr>
          <w:rFonts w:ascii="Calibri" w:eastAsia="Times New Roman" w:hAnsi="Calibri" w:cs="Calibri"/>
          <w:b/>
          <w:bCs/>
          <w:color w:val="000000" w:themeColor="text1"/>
        </w:rPr>
        <w:t>first person</w:t>
      </w:r>
      <w:r w:rsidRPr="00F055CC">
        <w:rPr>
          <w:rFonts w:ascii="Calibri" w:eastAsia="Times New Roman" w:hAnsi="Calibri" w:cs="Calibri"/>
          <w:color w:val="000000" w:themeColor="text1"/>
        </w:rPr>
        <w:t>, consistent with APA style guidelines for reflective and analytical writing. Papers will be reviewed by the instructor and the teaching assistant (TA).</w:t>
      </w:r>
    </w:p>
    <w:p w14:paraId="482C295D" w14:textId="77777777" w:rsidR="00F055CC" w:rsidRPr="00F055CC" w:rsidRDefault="00F055CC" w:rsidP="00F055CC">
      <w:pPr>
        <w:spacing w:before="240" w:after="240"/>
        <w:rPr>
          <w:rFonts w:ascii="Calibri" w:eastAsia="Times New Roman" w:hAnsi="Calibri" w:cs="Calibri"/>
          <w:color w:val="000000" w:themeColor="text1"/>
        </w:rPr>
      </w:pPr>
      <w:r w:rsidRPr="00F055CC">
        <w:rPr>
          <w:rFonts w:ascii="Calibri" w:eastAsia="Times New Roman" w:hAnsi="Calibri" w:cs="Calibri"/>
          <w:i/>
          <w:iCs/>
          <w:color w:val="000000" w:themeColor="text1"/>
        </w:rPr>
        <w:t>Grading Criteria</w:t>
      </w:r>
      <w:r w:rsidRPr="00F055CC">
        <w:rPr>
          <w:rFonts w:ascii="Calibri" w:eastAsia="Times New Roman" w:hAnsi="Calibri" w:cs="Calibri"/>
          <w:b/>
          <w:bCs/>
          <w:color w:val="000000" w:themeColor="text1"/>
        </w:rPr>
        <w:br/>
      </w:r>
      <w:r w:rsidRPr="00F055CC">
        <w:rPr>
          <w:rFonts w:ascii="Calibri" w:eastAsia="Times New Roman" w:hAnsi="Calibri" w:cs="Calibri"/>
          <w:color w:val="000000" w:themeColor="text1"/>
        </w:rPr>
        <w:t>Students’ papers will be evaluated based on:</w:t>
      </w:r>
    </w:p>
    <w:p w14:paraId="613BBCDC" w14:textId="6712F718" w:rsidR="00F055CC" w:rsidRPr="00F055CC" w:rsidRDefault="00F055CC" w:rsidP="000C2745">
      <w:pPr>
        <w:numPr>
          <w:ilvl w:val="0"/>
          <w:numId w:val="14"/>
        </w:numPr>
        <w:spacing w:before="240"/>
        <w:textAlignment w:val="baseline"/>
        <w:rPr>
          <w:rFonts w:ascii="Calibri" w:eastAsia="Times New Roman" w:hAnsi="Calibri" w:cs="Calibri"/>
          <w:color w:val="000000" w:themeColor="text1"/>
        </w:rPr>
      </w:pPr>
      <w:r w:rsidRPr="00F055CC">
        <w:rPr>
          <w:rFonts w:ascii="Calibri" w:eastAsia="Times New Roman" w:hAnsi="Calibri" w:cs="Calibri"/>
          <w:color w:val="000000" w:themeColor="text1"/>
        </w:rPr>
        <w:t>Alignment with all assignment guidelines</w:t>
      </w:r>
    </w:p>
    <w:p w14:paraId="4BC92939" w14:textId="1DCFCFDE" w:rsidR="00F055CC" w:rsidRPr="00F055CC" w:rsidRDefault="00F055CC" w:rsidP="000C2745">
      <w:pPr>
        <w:numPr>
          <w:ilvl w:val="0"/>
          <w:numId w:val="14"/>
        </w:numPr>
        <w:textAlignment w:val="baseline"/>
        <w:rPr>
          <w:rFonts w:ascii="Calibri" w:eastAsia="Times New Roman" w:hAnsi="Calibri" w:cs="Calibri"/>
          <w:color w:val="000000" w:themeColor="text1"/>
        </w:rPr>
      </w:pPr>
      <w:r w:rsidRPr="00F055CC">
        <w:rPr>
          <w:rFonts w:ascii="Calibri" w:eastAsia="Times New Roman" w:hAnsi="Calibri" w:cs="Calibri"/>
          <w:color w:val="000000" w:themeColor="text1"/>
        </w:rPr>
        <w:t>Clarity and coherence in presenting your ideas</w:t>
      </w:r>
    </w:p>
    <w:p w14:paraId="7F3F5FB9" w14:textId="172047CB" w:rsidR="00F055CC" w:rsidRPr="00F055CC" w:rsidRDefault="00F055CC" w:rsidP="000C2745">
      <w:pPr>
        <w:numPr>
          <w:ilvl w:val="0"/>
          <w:numId w:val="14"/>
        </w:numPr>
        <w:textAlignment w:val="baseline"/>
        <w:rPr>
          <w:rFonts w:ascii="Calibri" w:eastAsia="Times New Roman" w:hAnsi="Calibri" w:cs="Calibri"/>
          <w:color w:val="000000" w:themeColor="text1"/>
        </w:rPr>
      </w:pPr>
      <w:r w:rsidRPr="00F055CC">
        <w:rPr>
          <w:rFonts w:ascii="Calibri" w:eastAsia="Times New Roman" w:hAnsi="Calibri" w:cs="Calibri"/>
          <w:color w:val="000000" w:themeColor="text1"/>
        </w:rPr>
        <w:t>Depth and insight in your analysis</w:t>
      </w:r>
    </w:p>
    <w:p w14:paraId="3D482B40" w14:textId="5844458C" w:rsidR="00F055CC" w:rsidRPr="00F055CC" w:rsidRDefault="00F055CC" w:rsidP="000C2745">
      <w:pPr>
        <w:numPr>
          <w:ilvl w:val="0"/>
          <w:numId w:val="14"/>
        </w:numPr>
        <w:textAlignment w:val="baseline"/>
        <w:rPr>
          <w:rFonts w:ascii="Calibri" w:eastAsia="Times New Roman" w:hAnsi="Calibri" w:cs="Calibri"/>
          <w:color w:val="000000" w:themeColor="text1"/>
        </w:rPr>
      </w:pPr>
      <w:r w:rsidRPr="00F055CC">
        <w:rPr>
          <w:rFonts w:ascii="Calibri" w:eastAsia="Times New Roman" w:hAnsi="Calibri" w:cs="Calibri"/>
          <w:color w:val="000000" w:themeColor="text1"/>
        </w:rPr>
        <w:t>Quality and correctness of academic writing</w:t>
      </w:r>
    </w:p>
    <w:p w14:paraId="2E82D061" w14:textId="541AB43C" w:rsidR="00116DF0" w:rsidRPr="0011370A" w:rsidRDefault="00F055CC" w:rsidP="000C2745">
      <w:pPr>
        <w:numPr>
          <w:ilvl w:val="0"/>
          <w:numId w:val="14"/>
        </w:numPr>
        <w:spacing w:after="240"/>
        <w:textAlignment w:val="baseline"/>
        <w:rPr>
          <w:rFonts w:ascii="Calibri" w:eastAsia="Times New Roman" w:hAnsi="Calibri" w:cs="Calibri"/>
          <w:color w:val="000000" w:themeColor="text1"/>
          <w:sz w:val="24"/>
          <w:szCs w:val="24"/>
        </w:rPr>
      </w:pPr>
      <w:r w:rsidRPr="00F055CC">
        <w:rPr>
          <w:rFonts w:ascii="Calibri" w:eastAsia="Times New Roman" w:hAnsi="Calibri" w:cs="Calibri"/>
          <w:color w:val="000000" w:themeColor="text1"/>
        </w:rPr>
        <w:t>Integration and appropriate citation of scholarly sources</w:t>
      </w:r>
    </w:p>
    <w:p w14:paraId="5DDD4705" w14:textId="42BED875" w:rsidR="00A1020D" w:rsidRPr="0011370A" w:rsidRDefault="00A1020D" w:rsidP="00D97688">
      <w:pPr>
        <w:pStyle w:val="Heading1"/>
        <w:rPr>
          <w:rFonts w:ascii="Times New Roman" w:hAnsi="Times New Roman" w:cs="Times New Roman"/>
          <w:i/>
          <w:iCs/>
          <w:color w:val="000000" w:themeColor="text1"/>
          <w:sz w:val="25"/>
          <w:szCs w:val="25"/>
        </w:rPr>
      </w:pPr>
      <w:r w:rsidRPr="0011370A">
        <w:rPr>
          <w:rFonts w:ascii="Times New Roman" w:hAnsi="Times New Roman" w:cs="Times New Roman"/>
          <w:i/>
          <w:iCs/>
          <w:color w:val="000000" w:themeColor="text1"/>
          <w:sz w:val="25"/>
          <w:szCs w:val="25"/>
        </w:rPr>
        <w:t xml:space="preserve">Mandatory Office Hour Visit </w:t>
      </w:r>
    </w:p>
    <w:p w14:paraId="2F0B74C0" w14:textId="77777777" w:rsidR="00A1020D" w:rsidRPr="0011370A" w:rsidRDefault="00A1020D" w:rsidP="00A1020D">
      <w:pPr>
        <w:pStyle w:val="NormalWeb"/>
        <w:spacing w:before="0" w:beforeAutospacing="0" w:after="0" w:afterAutospacing="0"/>
        <w:contextualSpacing/>
        <w:rPr>
          <w:rFonts w:asciiTheme="minorHAnsi" w:hAnsiTheme="minorHAnsi" w:cstheme="minorHAnsi"/>
          <w:color w:val="000000" w:themeColor="text1"/>
          <w:sz w:val="20"/>
          <w:szCs w:val="20"/>
        </w:rPr>
      </w:pPr>
    </w:p>
    <w:p w14:paraId="75D1C62D" w14:textId="214478E0" w:rsidR="00705F56" w:rsidRPr="0011370A" w:rsidRDefault="006D02E1" w:rsidP="00A1020D">
      <w:pPr>
        <w:pStyle w:val="NormalWeb"/>
        <w:spacing w:before="0" w:beforeAutospacing="0" w:after="0" w:afterAutospacing="0"/>
        <w:contextualSpacing/>
        <w:rPr>
          <w:rFonts w:asciiTheme="minorHAnsi" w:hAnsiTheme="minorHAnsi" w:cstheme="minorHAnsi"/>
          <w:i/>
          <w:iCs/>
          <w:color w:val="000000" w:themeColor="text1"/>
        </w:rPr>
      </w:pPr>
      <w:r w:rsidRPr="0011370A">
        <w:rPr>
          <w:rFonts w:asciiTheme="minorHAnsi" w:hAnsiTheme="minorHAnsi" w:cstheme="minorHAnsi"/>
          <w:i/>
          <w:iCs/>
          <w:color w:val="000000" w:themeColor="text1"/>
        </w:rPr>
        <w:t>Pedagogical Rationale</w:t>
      </w:r>
    </w:p>
    <w:p w14:paraId="01CF87F8" w14:textId="77777777" w:rsidR="00A17A6E" w:rsidRPr="00404B69" w:rsidRDefault="006D02E1" w:rsidP="006D02E1">
      <w:pPr>
        <w:rPr>
          <w:rFonts w:ascii="Calibri" w:eastAsia="Times New Roman" w:hAnsi="Calibri" w:cs="Calibri"/>
          <w:color w:val="000000" w:themeColor="text1"/>
        </w:rPr>
      </w:pPr>
      <w:r w:rsidRPr="006D02E1">
        <w:rPr>
          <w:rFonts w:ascii="Calibri" w:eastAsia="Times New Roman" w:hAnsi="Calibri" w:cs="Calibri"/>
          <w:color w:val="000000" w:themeColor="text1"/>
        </w:rPr>
        <w:t xml:space="preserve">To facilitate dialogical professor-student interaction, this teaching method acknowledges that students are not only learning about developmental theory—they are actively experiencing it in real time. The one-on-one check-in helps build trust between the student and their instructor, </w:t>
      </w:r>
    </w:p>
    <w:p w14:paraId="40284983" w14:textId="77777777" w:rsidR="00A17A6E" w:rsidRPr="00404B69" w:rsidRDefault="00A17A6E" w:rsidP="006D02E1">
      <w:pPr>
        <w:rPr>
          <w:rFonts w:ascii="Calibri" w:eastAsia="Times New Roman" w:hAnsi="Calibri" w:cs="Calibri"/>
          <w:color w:val="000000" w:themeColor="text1"/>
        </w:rPr>
      </w:pPr>
    </w:p>
    <w:p w14:paraId="043E7B8C" w14:textId="119FF28A" w:rsidR="006D02E1" w:rsidRPr="006D02E1" w:rsidRDefault="006D02E1" w:rsidP="006D02E1">
      <w:pPr>
        <w:rPr>
          <w:rFonts w:ascii="Calibri" w:eastAsia="Times New Roman" w:hAnsi="Calibri" w:cs="Calibri"/>
          <w:color w:val="000000" w:themeColor="text1"/>
        </w:rPr>
      </w:pPr>
      <w:r w:rsidRPr="006D02E1">
        <w:rPr>
          <w:rFonts w:ascii="Calibri" w:eastAsia="Times New Roman" w:hAnsi="Calibri" w:cs="Calibri"/>
          <w:color w:val="000000" w:themeColor="text1"/>
        </w:rPr>
        <w:t>while also allowing the instructor to offer timely guidance tailored to each student’s personal and academic growth.</w:t>
      </w:r>
    </w:p>
    <w:p w14:paraId="7A7F1683" w14:textId="77777777" w:rsidR="006D02E1" w:rsidRPr="006D02E1" w:rsidRDefault="006D02E1" w:rsidP="006D02E1">
      <w:pPr>
        <w:rPr>
          <w:rFonts w:eastAsia="Times New Roman" w:cstheme="minorHAnsi"/>
          <w:color w:val="000000" w:themeColor="text1"/>
        </w:rPr>
      </w:pPr>
    </w:p>
    <w:p w14:paraId="788F8EB5" w14:textId="77777777" w:rsidR="006D02E1" w:rsidRPr="006D02E1" w:rsidRDefault="006D02E1" w:rsidP="006D02E1">
      <w:pPr>
        <w:rPr>
          <w:rFonts w:eastAsia="Times New Roman" w:cstheme="minorHAnsi"/>
          <w:color w:val="000000" w:themeColor="text1"/>
        </w:rPr>
      </w:pPr>
      <w:r w:rsidRPr="006D02E1">
        <w:rPr>
          <w:rFonts w:eastAsia="Times New Roman" w:cstheme="minorHAnsi"/>
          <w:i/>
          <w:iCs/>
          <w:color w:val="000000" w:themeColor="text1"/>
        </w:rPr>
        <w:t>Scheduling</w:t>
      </w:r>
    </w:p>
    <w:p w14:paraId="427DE684" w14:textId="654DEA51" w:rsidR="00511B5A" w:rsidRPr="006D02E1" w:rsidRDefault="006D02E1" w:rsidP="000C2745">
      <w:pPr>
        <w:numPr>
          <w:ilvl w:val="0"/>
          <w:numId w:val="8"/>
        </w:numPr>
        <w:textAlignment w:val="baseline"/>
        <w:rPr>
          <w:rFonts w:eastAsia="Times New Roman" w:cstheme="minorHAnsi"/>
          <w:color w:val="000000" w:themeColor="text1"/>
        </w:rPr>
      </w:pPr>
      <w:r w:rsidRPr="006D02E1">
        <w:rPr>
          <w:rFonts w:eastAsia="Times New Roman" w:cstheme="minorHAnsi"/>
          <w:color w:val="000000" w:themeColor="text1"/>
        </w:rPr>
        <w:t>Students will be prompted by the teaching assistant (TA) to sign up for a 15-minute one-on-one meeting with the instructor.</w:t>
      </w:r>
    </w:p>
    <w:p w14:paraId="48135A64" w14:textId="3F24AD58" w:rsidR="006D02E1" w:rsidRPr="006D02E1" w:rsidRDefault="006D02E1" w:rsidP="000C2745">
      <w:pPr>
        <w:numPr>
          <w:ilvl w:val="0"/>
          <w:numId w:val="9"/>
        </w:numPr>
        <w:textAlignment w:val="baseline"/>
        <w:rPr>
          <w:rFonts w:eastAsia="Times New Roman" w:cstheme="minorHAnsi"/>
          <w:color w:val="000000" w:themeColor="text1"/>
        </w:rPr>
      </w:pPr>
      <w:r w:rsidRPr="006D02E1">
        <w:rPr>
          <w:rFonts w:eastAsia="Times New Roman" w:cstheme="minorHAnsi"/>
          <w:color w:val="000000" w:themeColor="text1"/>
        </w:rPr>
        <w:t>A scheduling form or sign-up sheet will be provided, allowing students to indicate both a first and second choice among available time slots on specific days on or around the middle of the semester.</w:t>
      </w:r>
    </w:p>
    <w:p w14:paraId="297F973B" w14:textId="77777777" w:rsidR="006D02E1" w:rsidRPr="006D02E1" w:rsidRDefault="006D02E1" w:rsidP="000C2745">
      <w:pPr>
        <w:numPr>
          <w:ilvl w:val="0"/>
          <w:numId w:val="10"/>
        </w:numPr>
        <w:textAlignment w:val="baseline"/>
        <w:rPr>
          <w:rFonts w:eastAsia="Times New Roman" w:cstheme="minorHAnsi"/>
          <w:color w:val="000000" w:themeColor="text1"/>
        </w:rPr>
      </w:pPr>
      <w:r w:rsidRPr="006D02E1">
        <w:rPr>
          <w:rFonts w:eastAsia="Times New Roman" w:cstheme="minorHAnsi"/>
          <w:color w:val="000000" w:themeColor="text1"/>
        </w:rPr>
        <w:t>Flexibility will be prioritized where possible to accommodate students’ class, work, or assistantship commitments.</w:t>
      </w:r>
    </w:p>
    <w:p w14:paraId="1ED9714D" w14:textId="77777777" w:rsidR="006D02E1" w:rsidRPr="006D02E1" w:rsidRDefault="006D02E1" w:rsidP="006D02E1">
      <w:pPr>
        <w:rPr>
          <w:rFonts w:eastAsia="Times New Roman" w:cstheme="minorHAnsi"/>
          <w:color w:val="000000" w:themeColor="text1"/>
        </w:rPr>
      </w:pPr>
    </w:p>
    <w:p w14:paraId="16DC59A9" w14:textId="77777777" w:rsidR="006D02E1" w:rsidRPr="006D02E1" w:rsidRDefault="006D02E1" w:rsidP="006D02E1">
      <w:pPr>
        <w:rPr>
          <w:rFonts w:eastAsia="Times New Roman" w:cstheme="minorHAnsi"/>
          <w:color w:val="000000" w:themeColor="text1"/>
        </w:rPr>
      </w:pPr>
      <w:r w:rsidRPr="006D02E1">
        <w:rPr>
          <w:rFonts w:eastAsia="Times New Roman" w:cstheme="minorHAnsi"/>
          <w:i/>
          <w:iCs/>
          <w:color w:val="000000" w:themeColor="text1"/>
        </w:rPr>
        <w:t>Conversation Goals</w:t>
      </w:r>
    </w:p>
    <w:p w14:paraId="2864DFF9" w14:textId="56EC9FB7" w:rsidR="006D02E1" w:rsidRPr="006D02E1" w:rsidRDefault="006D02E1" w:rsidP="000C2745">
      <w:pPr>
        <w:numPr>
          <w:ilvl w:val="0"/>
          <w:numId w:val="11"/>
        </w:numPr>
        <w:textAlignment w:val="baseline"/>
        <w:rPr>
          <w:rFonts w:eastAsia="Times New Roman" w:cstheme="minorHAnsi"/>
          <w:color w:val="000000" w:themeColor="text1"/>
        </w:rPr>
      </w:pPr>
      <w:r w:rsidRPr="006D02E1">
        <w:rPr>
          <w:rFonts w:eastAsia="Times New Roman" w:cstheme="minorHAnsi"/>
          <w:color w:val="000000" w:themeColor="text1"/>
        </w:rPr>
        <w:t>The check-in is designed to be informal yet purposeful. </w:t>
      </w:r>
    </w:p>
    <w:p w14:paraId="3E7CD37D" w14:textId="408FB8EA" w:rsidR="00404B69" w:rsidRPr="001F14F7" w:rsidRDefault="00133DEB" w:rsidP="000C2745">
      <w:pPr>
        <w:numPr>
          <w:ilvl w:val="0"/>
          <w:numId w:val="12"/>
        </w:numPr>
        <w:spacing w:after="160" w:line="259" w:lineRule="auto"/>
        <w:textAlignment w:val="baseline"/>
        <w:rPr>
          <w:rFonts w:ascii="Cambria" w:eastAsiaTheme="majorEastAsia" w:hAnsi="Cambria" w:cstheme="majorBidi"/>
          <w:color w:val="000000" w:themeColor="text1"/>
          <w:sz w:val="26"/>
          <w:szCs w:val="24"/>
        </w:rPr>
      </w:pPr>
      <w:r w:rsidRPr="001F14F7">
        <w:rPr>
          <w:rFonts w:eastAsia="Times New Roman" w:cstheme="minorHAnsi"/>
          <w:color w:val="000000" w:themeColor="text1"/>
        </w:rPr>
        <w:t>Conversational aims to evaluate h</w:t>
      </w:r>
      <w:r w:rsidR="006D02E1" w:rsidRPr="001F14F7">
        <w:rPr>
          <w:rFonts w:eastAsia="Times New Roman" w:cstheme="minorHAnsi"/>
          <w:color w:val="000000" w:themeColor="text1"/>
        </w:rPr>
        <w:t xml:space="preserve">ow </w:t>
      </w:r>
      <w:r w:rsidRPr="001F14F7">
        <w:rPr>
          <w:rFonts w:eastAsia="Times New Roman" w:cstheme="minorHAnsi"/>
          <w:color w:val="000000" w:themeColor="text1"/>
        </w:rPr>
        <w:t>students are</w:t>
      </w:r>
      <w:r w:rsidR="006D02E1" w:rsidRPr="001F14F7">
        <w:rPr>
          <w:rFonts w:eastAsia="Times New Roman" w:cstheme="minorHAnsi"/>
          <w:color w:val="000000" w:themeColor="text1"/>
        </w:rPr>
        <w:t xml:space="preserve"> experiencing the course</w:t>
      </w:r>
      <w:r w:rsidRPr="001F14F7">
        <w:rPr>
          <w:rFonts w:eastAsia="Times New Roman" w:cstheme="minorHAnsi"/>
          <w:color w:val="000000" w:themeColor="text1"/>
        </w:rPr>
        <w:t>.</w:t>
      </w:r>
      <w:r w:rsidR="00404B69" w:rsidRPr="001F14F7">
        <w:rPr>
          <w:color w:val="000000" w:themeColor="text1"/>
        </w:rPr>
        <w:br w:type="page"/>
      </w:r>
    </w:p>
    <w:p w14:paraId="2CD3CC62" w14:textId="1EAF19C8" w:rsidR="00281D66" w:rsidRPr="0011370A" w:rsidRDefault="00281D66" w:rsidP="00B23E26">
      <w:pPr>
        <w:pStyle w:val="Heading3"/>
        <w:rPr>
          <w:color w:val="000000" w:themeColor="text1"/>
        </w:rPr>
      </w:pPr>
      <w:r w:rsidRPr="0011370A">
        <w:rPr>
          <w:color w:val="000000" w:themeColor="text1"/>
        </w:rPr>
        <w:lastRenderedPageBreak/>
        <w:t>Grading Policy</w:t>
      </w:r>
    </w:p>
    <w:p w14:paraId="54549DF2" w14:textId="77777777" w:rsidR="00281D66" w:rsidRPr="0011370A" w:rsidRDefault="00281D66" w:rsidP="00B23E26">
      <w:pPr>
        <w:keepNext/>
        <w:rPr>
          <w:color w:val="000000" w:themeColor="text1"/>
        </w:rPr>
      </w:pPr>
    </w:p>
    <w:p w14:paraId="32045C96" w14:textId="77777777" w:rsidR="00453919" w:rsidRPr="0011370A" w:rsidRDefault="00453919" w:rsidP="00453919">
      <w:pPr>
        <w:rPr>
          <w:i/>
          <w:color w:val="000000" w:themeColor="text1"/>
        </w:rPr>
      </w:pPr>
      <w:r w:rsidRPr="0011370A">
        <w:rPr>
          <w:i/>
          <w:color w:val="000000" w:themeColor="text1"/>
        </w:rPr>
        <w:t>The required assignments are assigned the following points:</w:t>
      </w:r>
    </w:p>
    <w:p w14:paraId="617CD308" w14:textId="4E2CA5F9" w:rsidR="00453919" w:rsidRPr="0011370A" w:rsidRDefault="00453919" w:rsidP="00453919">
      <w:pPr>
        <w:rPr>
          <w:iCs/>
          <w:color w:val="000000" w:themeColor="text1"/>
        </w:rPr>
      </w:pPr>
    </w:p>
    <w:p w14:paraId="0CB8D697" w14:textId="5C1628F8" w:rsidR="00453919" w:rsidRPr="0011370A" w:rsidRDefault="006A0795" w:rsidP="00453919">
      <w:pPr>
        <w:rPr>
          <w:iCs/>
          <w:color w:val="000000" w:themeColor="text1"/>
        </w:rPr>
      </w:pPr>
      <w:r w:rsidRPr="0011370A">
        <w:rPr>
          <w:iCs/>
          <w:color w:val="000000" w:themeColor="text1"/>
        </w:rPr>
        <w:t>Site Observation Part 1</w:t>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t>10 points</w:t>
      </w:r>
    </w:p>
    <w:p w14:paraId="2A0D1BEC" w14:textId="55F313AE" w:rsidR="00453919" w:rsidRPr="0011370A" w:rsidRDefault="006A0795" w:rsidP="00453919">
      <w:pPr>
        <w:rPr>
          <w:iCs/>
          <w:color w:val="000000" w:themeColor="text1"/>
        </w:rPr>
      </w:pPr>
      <w:r w:rsidRPr="0011370A">
        <w:rPr>
          <w:iCs/>
          <w:color w:val="000000" w:themeColor="text1"/>
        </w:rPr>
        <w:t>Site Observation Part 2</w:t>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r>
      <w:r w:rsidR="00453919" w:rsidRPr="0011370A">
        <w:rPr>
          <w:iCs/>
          <w:color w:val="000000" w:themeColor="text1"/>
        </w:rPr>
        <w:tab/>
        <w:t>1</w:t>
      </w:r>
      <w:r w:rsidR="005D1B1E">
        <w:rPr>
          <w:iCs/>
          <w:color w:val="000000" w:themeColor="text1"/>
        </w:rPr>
        <w:t>0</w:t>
      </w:r>
      <w:r w:rsidR="00453919" w:rsidRPr="0011370A">
        <w:rPr>
          <w:iCs/>
          <w:color w:val="000000" w:themeColor="text1"/>
        </w:rPr>
        <w:t xml:space="preserve"> points</w:t>
      </w:r>
    </w:p>
    <w:p w14:paraId="16F24320" w14:textId="10032D61" w:rsidR="006265B2" w:rsidRDefault="006265B2" w:rsidP="006265B2">
      <w:pPr>
        <w:rPr>
          <w:iCs/>
          <w:color w:val="000000" w:themeColor="text1"/>
        </w:rPr>
      </w:pPr>
      <w:r>
        <w:rPr>
          <w:iCs/>
          <w:color w:val="000000" w:themeColor="text1"/>
        </w:rPr>
        <w:t>Video i-Blog Entry #1</w:t>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sidRPr="0011370A">
        <w:rPr>
          <w:iCs/>
          <w:color w:val="000000" w:themeColor="text1"/>
        </w:rPr>
        <w:t>15 points</w:t>
      </w:r>
    </w:p>
    <w:p w14:paraId="4FD39877" w14:textId="2CCFAB95" w:rsidR="006265B2" w:rsidRDefault="006265B2" w:rsidP="006265B2">
      <w:pPr>
        <w:rPr>
          <w:iCs/>
          <w:color w:val="000000" w:themeColor="text1"/>
        </w:rPr>
      </w:pPr>
      <w:r>
        <w:rPr>
          <w:iCs/>
          <w:color w:val="000000" w:themeColor="text1"/>
        </w:rPr>
        <w:t>Video i-Blog Entry #2</w:t>
      </w:r>
      <w:r>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Pr>
          <w:iCs/>
          <w:color w:val="000000" w:themeColor="text1"/>
        </w:rPr>
        <w:tab/>
      </w:r>
      <w:r w:rsidR="000527A6" w:rsidRPr="0011370A">
        <w:rPr>
          <w:iCs/>
          <w:color w:val="000000" w:themeColor="text1"/>
        </w:rPr>
        <w:t>15 points</w:t>
      </w:r>
      <w:r>
        <w:rPr>
          <w:iCs/>
          <w:color w:val="000000" w:themeColor="text1"/>
        </w:rPr>
        <w:tab/>
      </w:r>
    </w:p>
    <w:p w14:paraId="30164A24" w14:textId="3BC6AC7A" w:rsidR="006265B2" w:rsidRPr="0011370A" w:rsidRDefault="006265B2" w:rsidP="006265B2">
      <w:pPr>
        <w:rPr>
          <w:iCs/>
          <w:color w:val="000000" w:themeColor="text1"/>
        </w:rPr>
      </w:pPr>
      <w:r w:rsidRPr="0011370A">
        <w:rPr>
          <w:iCs/>
          <w:color w:val="000000" w:themeColor="text1"/>
        </w:rPr>
        <w:t>Informal Theory Paper</w:t>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t>20 points</w:t>
      </w:r>
    </w:p>
    <w:p w14:paraId="622703EB" w14:textId="4BAAFA8F" w:rsidR="006265B2" w:rsidRPr="0011370A" w:rsidRDefault="006265B2" w:rsidP="006265B2">
      <w:pPr>
        <w:rPr>
          <w:iCs/>
          <w:color w:val="000000" w:themeColor="text1"/>
        </w:rPr>
      </w:pPr>
      <w:r w:rsidRPr="0011370A">
        <w:rPr>
          <w:iCs/>
          <w:color w:val="000000" w:themeColor="text1"/>
        </w:rPr>
        <w:t>Formal Theory Paper</w:t>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Pr="0011370A">
        <w:rPr>
          <w:iCs/>
          <w:color w:val="000000" w:themeColor="text1"/>
        </w:rPr>
        <w:tab/>
      </w:r>
      <w:r w:rsidR="005D1B1E">
        <w:rPr>
          <w:iCs/>
          <w:color w:val="000000" w:themeColor="text1"/>
        </w:rPr>
        <w:t>25</w:t>
      </w:r>
      <w:r w:rsidRPr="0011370A">
        <w:rPr>
          <w:iCs/>
          <w:color w:val="000000" w:themeColor="text1"/>
        </w:rPr>
        <w:t xml:space="preserve"> points</w:t>
      </w:r>
    </w:p>
    <w:p w14:paraId="6E817A95" w14:textId="77777777" w:rsidR="000527A6" w:rsidRDefault="006A0795" w:rsidP="00453919">
      <w:pPr>
        <w:rPr>
          <w:iCs/>
          <w:color w:val="000000" w:themeColor="text1"/>
          <w:u w:val="single"/>
        </w:rPr>
      </w:pPr>
      <w:r w:rsidRPr="0011370A">
        <w:rPr>
          <w:iCs/>
          <w:color w:val="000000" w:themeColor="text1"/>
        </w:rPr>
        <w:t>Mandatory Office Hour</w:t>
      </w:r>
      <w:r w:rsidRPr="0011370A">
        <w:rPr>
          <w:iCs/>
          <w:color w:val="000000" w:themeColor="text1"/>
        </w:rPr>
        <w:tab/>
        <w:t xml:space="preserve">Visit </w:t>
      </w:r>
      <w:r w:rsidRPr="0011370A">
        <w:rPr>
          <w:i/>
          <w:color w:val="000000" w:themeColor="text1"/>
        </w:rPr>
        <w:tab/>
      </w:r>
      <w:r w:rsidRPr="0011370A">
        <w:rPr>
          <w:i/>
          <w:color w:val="000000" w:themeColor="text1"/>
        </w:rPr>
        <w:tab/>
      </w:r>
      <w:r w:rsidRPr="0011370A">
        <w:rPr>
          <w:i/>
          <w:color w:val="000000" w:themeColor="text1"/>
        </w:rPr>
        <w:tab/>
      </w:r>
      <w:r w:rsidRPr="0011370A">
        <w:rPr>
          <w:i/>
          <w:color w:val="000000" w:themeColor="text1"/>
        </w:rPr>
        <w:tab/>
      </w:r>
      <w:r w:rsidRPr="0011370A">
        <w:rPr>
          <w:i/>
          <w:color w:val="000000" w:themeColor="text1"/>
        </w:rPr>
        <w:tab/>
      </w:r>
      <w:r w:rsidRPr="0011370A">
        <w:rPr>
          <w:i/>
          <w:color w:val="000000" w:themeColor="text1"/>
        </w:rPr>
        <w:tab/>
      </w:r>
      <w:r w:rsidRPr="0011370A">
        <w:rPr>
          <w:i/>
          <w:color w:val="000000" w:themeColor="text1"/>
        </w:rPr>
        <w:tab/>
      </w:r>
      <w:r w:rsidRPr="0011370A">
        <w:rPr>
          <w:i/>
          <w:color w:val="000000" w:themeColor="text1"/>
        </w:rPr>
        <w:tab/>
      </w:r>
      <w:r w:rsidRPr="0011370A">
        <w:rPr>
          <w:iCs/>
          <w:color w:val="000000" w:themeColor="text1"/>
          <w:u w:val="single"/>
        </w:rPr>
        <w:t>5 points</w:t>
      </w:r>
    </w:p>
    <w:p w14:paraId="046ACE06" w14:textId="21FC7E2E" w:rsidR="006A0795" w:rsidRPr="000527A6" w:rsidRDefault="006A0795" w:rsidP="000527A6">
      <w:pPr>
        <w:ind w:left="7200" w:firstLine="720"/>
        <w:rPr>
          <w:iCs/>
          <w:color w:val="000000" w:themeColor="text1"/>
          <w:u w:val="single"/>
        </w:rPr>
      </w:pPr>
      <w:r w:rsidRPr="0011370A">
        <w:rPr>
          <w:iCs/>
          <w:color w:val="000000" w:themeColor="text1"/>
        </w:rPr>
        <w:t>100 points</w:t>
      </w:r>
    </w:p>
    <w:p w14:paraId="34999230" w14:textId="77777777" w:rsidR="006A0795" w:rsidRPr="0011370A" w:rsidRDefault="006A0795" w:rsidP="00453919">
      <w:pPr>
        <w:rPr>
          <w:i/>
          <w:color w:val="000000" w:themeColor="text1"/>
          <w:u w:val="single"/>
        </w:rPr>
      </w:pPr>
    </w:p>
    <w:p w14:paraId="7A40A49D" w14:textId="26EB2430" w:rsidR="00453919" w:rsidRPr="0011370A" w:rsidRDefault="00453919" w:rsidP="00455E1B">
      <w:pPr>
        <w:spacing w:after="160" w:line="259" w:lineRule="auto"/>
        <w:rPr>
          <w:i/>
          <w:color w:val="000000" w:themeColor="text1"/>
          <w:u w:val="single"/>
        </w:rPr>
      </w:pPr>
      <w:r w:rsidRPr="0011370A">
        <w:rPr>
          <w:i/>
          <w:color w:val="000000" w:themeColor="text1"/>
          <w:u w:val="single"/>
        </w:rPr>
        <w:t>Grading Scale</w:t>
      </w:r>
    </w:p>
    <w:p w14:paraId="1CF81938" w14:textId="77777777" w:rsidR="00453919" w:rsidRPr="0011370A" w:rsidRDefault="00453919" w:rsidP="00453919">
      <w:pPr>
        <w:rPr>
          <w:i/>
          <w:color w:val="000000" w:themeColor="text1"/>
        </w:rPr>
      </w:pPr>
      <w:r w:rsidRPr="0011370A">
        <w:rPr>
          <w:i/>
          <w:color w:val="000000" w:themeColor="text1"/>
        </w:rPr>
        <w:t>A = 100 – 90 points</w:t>
      </w:r>
    </w:p>
    <w:p w14:paraId="74EC2852" w14:textId="77777777" w:rsidR="00453919" w:rsidRPr="0011370A" w:rsidRDefault="00453919" w:rsidP="00453919">
      <w:pPr>
        <w:rPr>
          <w:i/>
          <w:color w:val="000000" w:themeColor="text1"/>
        </w:rPr>
      </w:pPr>
      <w:r w:rsidRPr="0011370A">
        <w:rPr>
          <w:i/>
          <w:color w:val="000000" w:themeColor="text1"/>
        </w:rPr>
        <w:t>B = 89 – 80 points</w:t>
      </w:r>
    </w:p>
    <w:p w14:paraId="22D3CDB9" w14:textId="77777777" w:rsidR="00453919" w:rsidRPr="0011370A" w:rsidRDefault="00453919" w:rsidP="00453919">
      <w:pPr>
        <w:rPr>
          <w:i/>
          <w:color w:val="000000" w:themeColor="text1"/>
        </w:rPr>
      </w:pPr>
      <w:r w:rsidRPr="0011370A">
        <w:rPr>
          <w:i/>
          <w:color w:val="000000" w:themeColor="text1"/>
        </w:rPr>
        <w:t>C = 79 – 70 points</w:t>
      </w:r>
    </w:p>
    <w:p w14:paraId="3287F651" w14:textId="77777777" w:rsidR="00453919" w:rsidRPr="0011370A" w:rsidRDefault="00453919" w:rsidP="00453919">
      <w:pPr>
        <w:rPr>
          <w:i/>
          <w:color w:val="000000" w:themeColor="text1"/>
        </w:rPr>
      </w:pPr>
      <w:r w:rsidRPr="0011370A">
        <w:rPr>
          <w:i/>
          <w:color w:val="000000" w:themeColor="text1"/>
        </w:rPr>
        <w:t>D = 69 – 60 points</w:t>
      </w:r>
    </w:p>
    <w:p w14:paraId="25015F8A" w14:textId="77777777" w:rsidR="00453919" w:rsidRPr="0011370A" w:rsidRDefault="00453919" w:rsidP="00453919">
      <w:pPr>
        <w:rPr>
          <w:i/>
          <w:color w:val="000000" w:themeColor="text1"/>
        </w:rPr>
      </w:pPr>
      <w:r w:rsidRPr="0011370A">
        <w:rPr>
          <w:i/>
          <w:color w:val="000000" w:themeColor="text1"/>
        </w:rPr>
        <w:t>F = 59 points &amp; below</w:t>
      </w:r>
    </w:p>
    <w:p w14:paraId="40BAEA01" w14:textId="77777777" w:rsidR="00453919" w:rsidRPr="0011370A" w:rsidRDefault="00453919" w:rsidP="00453919">
      <w:pPr>
        <w:rPr>
          <w:i/>
          <w:color w:val="000000" w:themeColor="text1"/>
        </w:rPr>
      </w:pPr>
    </w:p>
    <w:p w14:paraId="5DAFFD08" w14:textId="77777777" w:rsidR="00453919" w:rsidRPr="0011370A" w:rsidRDefault="00453919" w:rsidP="000C2745">
      <w:pPr>
        <w:numPr>
          <w:ilvl w:val="0"/>
          <w:numId w:val="2"/>
        </w:numPr>
        <w:rPr>
          <w:i/>
          <w:color w:val="000000" w:themeColor="text1"/>
        </w:rPr>
      </w:pPr>
      <w:r w:rsidRPr="0011370A">
        <w:rPr>
          <w:i/>
          <w:color w:val="000000" w:themeColor="text1"/>
        </w:rPr>
        <w:t>Excellent graduate level work that demonstrates strength in analysis, technical writing and/or clarity of thought presented, accurate application of theory, and the assignment’s criteria has been met.</w:t>
      </w:r>
    </w:p>
    <w:p w14:paraId="438AFF7C" w14:textId="77777777" w:rsidR="00453919" w:rsidRPr="0011370A" w:rsidRDefault="00453919" w:rsidP="00453919">
      <w:pPr>
        <w:rPr>
          <w:i/>
          <w:color w:val="000000" w:themeColor="text1"/>
        </w:rPr>
      </w:pPr>
    </w:p>
    <w:p w14:paraId="4678213F" w14:textId="77777777" w:rsidR="00453919" w:rsidRPr="0011370A" w:rsidRDefault="00453919" w:rsidP="000C2745">
      <w:pPr>
        <w:numPr>
          <w:ilvl w:val="0"/>
          <w:numId w:val="2"/>
        </w:numPr>
        <w:rPr>
          <w:i/>
          <w:color w:val="000000" w:themeColor="text1"/>
        </w:rPr>
      </w:pPr>
      <w:r w:rsidRPr="0011370A">
        <w:rPr>
          <w:i/>
          <w:color w:val="000000" w:themeColor="text1"/>
        </w:rPr>
        <w:t>Good graduate level work, some improvement needed in regard to depth of analysis and technical writing/writing clarity, and addressing assignment criteria.</w:t>
      </w:r>
    </w:p>
    <w:p w14:paraId="650EFAB0" w14:textId="77777777" w:rsidR="00453919" w:rsidRPr="0011370A" w:rsidRDefault="00453919" w:rsidP="00453919">
      <w:pPr>
        <w:rPr>
          <w:i/>
          <w:color w:val="000000" w:themeColor="text1"/>
        </w:rPr>
      </w:pPr>
    </w:p>
    <w:p w14:paraId="0AB4269B" w14:textId="77777777" w:rsidR="00453919" w:rsidRPr="0011370A" w:rsidRDefault="00453919" w:rsidP="000C2745">
      <w:pPr>
        <w:numPr>
          <w:ilvl w:val="0"/>
          <w:numId w:val="2"/>
        </w:numPr>
        <w:rPr>
          <w:i/>
          <w:color w:val="000000" w:themeColor="text1"/>
        </w:rPr>
      </w:pPr>
      <w:r w:rsidRPr="0011370A">
        <w:rPr>
          <w:i/>
          <w:color w:val="000000" w:themeColor="text1"/>
        </w:rPr>
        <w:t>Barely adequate graduate level work, significant improvement needed in regard to depth of analysis and technical writing/writing clarity, and addressing assignment criteria.</w:t>
      </w:r>
    </w:p>
    <w:p w14:paraId="3983DA3B" w14:textId="77777777" w:rsidR="00453919" w:rsidRPr="0011370A" w:rsidRDefault="00453919" w:rsidP="00453919">
      <w:pPr>
        <w:rPr>
          <w:i/>
          <w:color w:val="000000" w:themeColor="text1"/>
        </w:rPr>
      </w:pPr>
      <w:r w:rsidRPr="0011370A">
        <w:rPr>
          <w:i/>
          <w:color w:val="000000" w:themeColor="text1"/>
        </w:rPr>
        <w:t xml:space="preserve">D/F </w:t>
      </w:r>
      <w:r w:rsidRPr="0011370A">
        <w:rPr>
          <w:i/>
          <w:color w:val="000000" w:themeColor="text1"/>
        </w:rPr>
        <w:tab/>
        <w:t xml:space="preserve">Unacceptable graduate level work, major weaknesses in regard to depth of analysis and </w:t>
      </w:r>
    </w:p>
    <w:p w14:paraId="3C39B4AB" w14:textId="7495FFD1" w:rsidR="00453919" w:rsidRPr="0011370A" w:rsidRDefault="00453919" w:rsidP="00453919">
      <w:pPr>
        <w:ind w:firstLine="720"/>
        <w:rPr>
          <w:i/>
          <w:color w:val="000000" w:themeColor="text1"/>
        </w:rPr>
      </w:pPr>
      <w:r w:rsidRPr="0011370A">
        <w:rPr>
          <w:i/>
          <w:color w:val="000000" w:themeColor="text1"/>
        </w:rPr>
        <w:t>technical writing/writing clarity; failed to meet assignment criteria.</w:t>
      </w:r>
    </w:p>
    <w:p w14:paraId="0CD4CBFB" w14:textId="77777777" w:rsidR="00453919" w:rsidRDefault="00453919" w:rsidP="00453919">
      <w:pPr>
        <w:rPr>
          <w:i/>
          <w:color w:val="000000" w:themeColor="text1"/>
        </w:rPr>
      </w:pPr>
    </w:p>
    <w:p w14:paraId="5661C9BB" w14:textId="77777777" w:rsidR="00A45C11" w:rsidRDefault="00A45C11" w:rsidP="00453919">
      <w:pPr>
        <w:rPr>
          <w:i/>
          <w:color w:val="000000" w:themeColor="text1"/>
        </w:rPr>
        <w:sectPr w:rsidR="00A45C11" w:rsidSect="007770D1">
          <w:headerReference w:type="default" r:id="rId10"/>
          <w:footerReference w:type="default" r:id="rId11"/>
          <w:pgSz w:w="12240" w:h="15840"/>
          <w:pgMar w:top="1340" w:right="1440" w:bottom="280" w:left="1080" w:header="723" w:footer="720" w:gutter="0"/>
          <w:cols w:space="720"/>
          <w:docGrid w:linePitch="299"/>
        </w:sectPr>
      </w:pPr>
    </w:p>
    <w:p w14:paraId="2540E3BB" w14:textId="7BD1F4A8" w:rsidR="00DE08C3" w:rsidRPr="00A45C11" w:rsidRDefault="00805DE2" w:rsidP="00A45C11">
      <w:pPr>
        <w:pStyle w:val="Heading3"/>
        <w:contextualSpacing/>
        <w:rPr>
          <w:color w:val="000000" w:themeColor="text1"/>
        </w:rPr>
      </w:pPr>
      <w:r w:rsidRPr="0011370A">
        <w:rPr>
          <w:color w:val="000000" w:themeColor="text1"/>
        </w:rPr>
        <w:lastRenderedPageBreak/>
        <w:t>Course Schedule</w:t>
      </w:r>
    </w:p>
    <w:tbl>
      <w:tblPr>
        <w:tblW w:w="9980" w:type="dxa"/>
        <w:tblCellMar>
          <w:top w:w="15" w:type="dxa"/>
          <w:left w:w="15" w:type="dxa"/>
          <w:bottom w:w="15" w:type="dxa"/>
          <w:right w:w="15" w:type="dxa"/>
        </w:tblCellMar>
        <w:tblLook w:val="04A0" w:firstRow="1" w:lastRow="0" w:firstColumn="1" w:lastColumn="0" w:noHBand="0" w:noVBand="1"/>
      </w:tblPr>
      <w:tblGrid>
        <w:gridCol w:w="668"/>
        <w:gridCol w:w="1922"/>
        <w:gridCol w:w="7390"/>
      </w:tblGrid>
      <w:tr w:rsidR="007558B2" w:rsidRPr="007B5FE0" w14:paraId="7B85C504"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31C8C" w14:textId="77777777" w:rsidR="007B5FE0" w:rsidRPr="007B5FE0" w:rsidRDefault="007B5FE0" w:rsidP="00BC617D">
            <w:pPr>
              <w:keepNext/>
              <w:contextualSpacing/>
              <w:rPr>
                <w:rFonts w:cstheme="minorHAnsi"/>
                <w:color w:val="000000" w:themeColor="text1"/>
                <w:sz w:val="20"/>
                <w:szCs w:val="20"/>
              </w:rPr>
            </w:pPr>
            <w:r w:rsidRPr="007B5FE0">
              <w:rPr>
                <w:rFonts w:cstheme="minorHAnsi"/>
                <w:color w:val="000000" w:themeColor="text1"/>
                <w:sz w:val="20"/>
                <w:szCs w:val="20"/>
              </w:rPr>
              <w:t>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B10BD" w14:textId="77777777" w:rsidR="007B5FE0" w:rsidRPr="007B5FE0" w:rsidRDefault="007B5FE0" w:rsidP="00BC617D">
            <w:pPr>
              <w:keepNext/>
              <w:contextualSpacing/>
              <w:rPr>
                <w:rFonts w:cstheme="minorHAnsi"/>
                <w:color w:val="000000" w:themeColor="text1"/>
                <w:sz w:val="20"/>
                <w:szCs w:val="20"/>
              </w:rPr>
            </w:pPr>
            <w:r w:rsidRPr="007B5FE0">
              <w:rPr>
                <w:rFonts w:cstheme="minorHAnsi"/>
                <w:color w:val="000000" w:themeColor="text1"/>
                <w:sz w:val="20"/>
                <w:szCs w:val="20"/>
              </w:rPr>
              <w:t>Focus</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DC906" w14:textId="720E934A" w:rsidR="007B5FE0" w:rsidRPr="007B5FE0" w:rsidRDefault="007B5FE0" w:rsidP="00BC617D">
            <w:pPr>
              <w:keepNext/>
              <w:contextualSpacing/>
              <w:rPr>
                <w:rFonts w:cstheme="minorHAnsi"/>
                <w:color w:val="000000" w:themeColor="text1"/>
                <w:sz w:val="20"/>
                <w:szCs w:val="20"/>
              </w:rPr>
            </w:pPr>
            <w:r w:rsidRPr="007B5FE0">
              <w:rPr>
                <w:rFonts w:cstheme="minorHAnsi"/>
                <w:color w:val="000000" w:themeColor="text1"/>
                <w:sz w:val="20"/>
                <w:szCs w:val="20"/>
              </w:rPr>
              <w:t>Reading</w:t>
            </w:r>
            <w:r w:rsidR="00A67A3C">
              <w:rPr>
                <w:rFonts w:cstheme="minorHAnsi"/>
                <w:color w:val="000000" w:themeColor="text1"/>
                <w:sz w:val="20"/>
                <w:szCs w:val="20"/>
              </w:rPr>
              <w:t>/</w:t>
            </w:r>
            <w:r w:rsidR="00A4668D">
              <w:rPr>
                <w:rFonts w:cstheme="minorHAnsi"/>
                <w:color w:val="000000" w:themeColor="text1"/>
                <w:sz w:val="20"/>
                <w:szCs w:val="20"/>
              </w:rPr>
              <w:t>Activities/Assignments Due</w:t>
            </w:r>
          </w:p>
        </w:tc>
      </w:tr>
      <w:tr w:rsidR="007558B2" w:rsidRPr="007B5FE0" w14:paraId="234906A3"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4227D"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BEECD"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What is student development theory?</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4FCB2" w14:textId="77777777" w:rsidR="007B5FE0" w:rsidRPr="00A275B5" w:rsidRDefault="007B5FE0" w:rsidP="000C2745">
            <w:pPr>
              <w:pStyle w:val="ListParagraph"/>
              <w:keepNext/>
              <w:numPr>
                <w:ilvl w:val="0"/>
                <w:numId w:val="20"/>
              </w:numPr>
              <w:rPr>
                <w:rFonts w:cstheme="minorHAnsi"/>
                <w:color w:val="000000" w:themeColor="text1"/>
                <w:sz w:val="20"/>
                <w:szCs w:val="20"/>
              </w:rPr>
            </w:pPr>
            <w:proofErr w:type="spellStart"/>
            <w:r w:rsidRPr="00A275B5">
              <w:rPr>
                <w:rFonts w:cstheme="minorHAnsi"/>
                <w:color w:val="000000" w:themeColor="text1"/>
                <w:sz w:val="20"/>
                <w:szCs w:val="20"/>
              </w:rPr>
              <w:t>CSDTiA</w:t>
            </w:r>
            <w:proofErr w:type="spellEnd"/>
            <w:r w:rsidRPr="00A275B5">
              <w:rPr>
                <w:rFonts w:cstheme="minorHAnsi"/>
                <w:color w:val="000000" w:themeColor="text1"/>
                <w:sz w:val="20"/>
                <w:szCs w:val="20"/>
              </w:rPr>
              <w:t xml:space="preserve"> - Part One Introduction</w:t>
            </w:r>
          </w:p>
          <w:p w14:paraId="3142084C" w14:textId="77777777" w:rsidR="007B5FE0" w:rsidRPr="00A275B5" w:rsidRDefault="007B5FE0" w:rsidP="000C2745">
            <w:pPr>
              <w:pStyle w:val="ListParagraph"/>
              <w:keepNext/>
              <w:numPr>
                <w:ilvl w:val="0"/>
                <w:numId w:val="20"/>
              </w:numPr>
              <w:rPr>
                <w:rFonts w:cstheme="minorHAnsi"/>
                <w:color w:val="000000" w:themeColor="text1"/>
                <w:sz w:val="20"/>
                <w:szCs w:val="20"/>
              </w:rPr>
            </w:pPr>
            <w:proofErr w:type="spellStart"/>
            <w:r w:rsidRPr="00A275B5">
              <w:rPr>
                <w:rFonts w:cstheme="minorHAnsi"/>
                <w:color w:val="000000" w:themeColor="text1"/>
                <w:sz w:val="20"/>
                <w:szCs w:val="20"/>
              </w:rPr>
              <w:t>CSDTiA</w:t>
            </w:r>
            <w:proofErr w:type="spellEnd"/>
            <w:r w:rsidRPr="00A275B5">
              <w:rPr>
                <w:rFonts w:cstheme="minorHAnsi"/>
                <w:color w:val="000000" w:themeColor="text1"/>
                <w:sz w:val="20"/>
                <w:szCs w:val="20"/>
              </w:rPr>
              <w:t xml:space="preserve"> - Chapter 1</w:t>
            </w:r>
          </w:p>
          <w:p w14:paraId="65EF2AC7" w14:textId="47E3C610" w:rsidR="00D4781B" w:rsidRPr="00A275B5" w:rsidRDefault="00D4781B" w:rsidP="000C2745">
            <w:pPr>
              <w:pStyle w:val="ListParagraph"/>
              <w:keepNext/>
              <w:numPr>
                <w:ilvl w:val="0"/>
                <w:numId w:val="20"/>
              </w:numPr>
              <w:rPr>
                <w:rFonts w:cstheme="minorHAnsi"/>
                <w:color w:val="000000" w:themeColor="text1"/>
                <w:sz w:val="20"/>
                <w:szCs w:val="20"/>
              </w:rPr>
            </w:pPr>
            <w:r w:rsidRPr="00A275B5">
              <w:rPr>
                <w:rFonts w:cstheme="minorHAnsi"/>
                <w:bCs/>
                <w:iCs/>
                <w:color w:val="000000" w:themeColor="text1"/>
                <w:sz w:val="20"/>
                <w:szCs w:val="20"/>
              </w:rPr>
              <w:t xml:space="preserve">Watch the </w:t>
            </w:r>
            <w:hyperlink r:id="rId12" w:history="1">
              <w:r w:rsidRPr="00A275B5">
                <w:rPr>
                  <w:rStyle w:val="Hyperlink"/>
                  <w:rFonts w:cstheme="minorHAnsi"/>
                  <w:bCs/>
                  <w:iCs/>
                  <w:sz w:val="20"/>
                  <w:szCs w:val="20"/>
                </w:rPr>
                <w:t>TED TALK: The danger of a single story - Chimamanda Ngozi Adichie</w:t>
              </w:r>
            </w:hyperlink>
          </w:p>
        </w:tc>
      </w:tr>
      <w:tr w:rsidR="007558B2" w:rsidRPr="007B5FE0" w14:paraId="66995C12"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055BC"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5E1D2"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What are common components of development across theories? How might educators spur development across theories?</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4E492" w14:textId="77777777" w:rsidR="007B5FE0" w:rsidRPr="00366DDE" w:rsidRDefault="007B5FE0" w:rsidP="000C2745">
            <w:pPr>
              <w:pStyle w:val="ListParagraph"/>
              <w:keepNext/>
              <w:numPr>
                <w:ilvl w:val="0"/>
                <w:numId w:val="21"/>
              </w:numPr>
              <w:rPr>
                <w:rFonts w:cstheme="minorHAnsi"/>
                <w:color w:val="000000" w:themeColor="text1"/>
                <w:sz w:val="20"/>
                <w:szCs w:val="20"/>
              </w:rPr>
            </w:pPr>
            <w:proofErr w:type="spellStart"/>
            <w:r w:rsidRPr="00366DDE">
              <w:rPr>
                <w:rFonts w:cstheme="minorHAnsi"/>
                <w:color w:val="000000" w:themeColor="text1"/>
                <w:sz w:val="20"/>
                <w:szCs w:val="20"/>
              </w:rPr>
              <w:t>CSDTiA</w:t>
            </w:r>
            <w:proofErr w:type="spellEnd"/>
            <w:r w:rsidRPr="00366DDE">
              <w:rPr>
                <w:rFonts w:cstheme="minorHAnsi"/>
                <w:color w:val="000000" w:themeColor="text1"/>
                <w:sz w:val="20"/>
                <w:szCs w:val="20"/>
              </w:rPr>
              <w:t xml:space="preserve"> - Chapter 2</w:t>
            </w:r>
          </w:p>
          <w:p w14:paraId="4361801E" w14:textId="77777777" w:rsidR="007B5FE0" w:rsidRPr="00366DDE" w:rsidRDefault="007B5FE0" w:rsidP="000C2745">
            <w:pPr>
              <w:pStyle w:val="ListParagraph"/>
              <w:keepNext/>
              <w:numPr>
                <w:ilvl w:val="0"/>
                <w:numId w:val="21"/>
              </w:numPr>
              <w:rPr>
                <w:rFonts w:cstheme="minorHAnsi"/>
                <w:color w:val="000000" w:themeColor="text1"/>
                <w:sz w:val="20"/>
                <w:szCs w:val="20"/>
              </w:rPr>
            </w:pPr>
            <w:proofErr w:type="spellStart"/>
            <w:r w:rsidRPr="00366DDE">
              <w:rPr>
                <w:rFonts w:cstheme="minorHAnsi"/>
                <w:color w:val="000000" w:themeColor="text1"/>
                <w:sz w:val="20"/>
                <w:szCs w:val="20"/>
              </w:rPr>
              <w:t>CSDTiA</w:t>
            </w:r>
            <w:proofErr w:type="spellEnd"/>
            <w:r w:rsidRPr="00366DDE">
              <w:rPr>
                <w:rFonts w:cstheme="minorHAnsi"/>
                <w:color w:val="000000" w:themeColor="text1"/>
                <w:sz w:val="20"/>
                <w:szCs w:val="20"/>
              </w:rPr>
              <w:t xml:space="preserve"> - Chapter 4</w:t>
            </w:r>
          </w:p>
          <w:p w14:paraId="6C1F03CF" w14:textId="77777777" w:rsidR="007B5FE0" w:rsidRPr="00366DDE" w:rsidRDefault="007B5FE0" w:rsidP="000C2745">
            <w:pPr>
              <w:pStyle w:val="ListParagraph"/>
              <w:keepNext/>
              <w:numPr>
                <w:ilvl w:val="0"/>
                <w:numId w:val="21"/>
              </w:numPr>
              <w:rPr>
                <w:rFonts w:cstheme="minorHAnsi"/>
                <w:color w:val="000000" w:themeColor="text1"/>
                <w:sz w:val="20"/>
                <w:szCs w:val="20"/>
              </w:rPr>
            </w:pPr>
            <w:proofErr w:type="spellStart"/>
            <w:r w:rsidRPr="00366DDE">
              <w:rPr>
                <w:rFonts w:cstheme="minorHAnsi"/>
                <w:color w:val="000000" w:themeColor="text1"/>
                <w:sz w:val="20"/>
                <w:szCs w:val="20"/>
              </w:rPr>
              <w:t>CSDTiA</w:t>
            </w:r>
            <w:proofErr w:type="spellEnd"/>
            <w:r w:rsidRPr="00366DDE">
              <w:rPr>
                <w:rFonts w:cstheme="minorHAnsi"/>
                <w:color w:val="000000" w:themeColor="text1"/>
                <w:sz w:val="20"/>
                <w:szCs w:val="20"/>
              </w:rPr>
              <w:t xml:space="preserve"> - Chapter 5</w:t>
            </w:r>
          </w:p>
          <w:p w14:paraId="7CE21EB9" w14:textId="77777777" w:rsidR="00366DDE" w:rsidRPr="00A275B5" w:rsidRDefault="00366DDE" w:rsidP="000C2745">
            <w:pPr>
              <w:pStyle w:val="ListParagraph"/>
              <w:keepNext/>
              <w:numPr>
                <w:ilvl w:val="0"/>
                <w:numId w:val="20"/>
              </w:numPr>
              <w:rPr>
                <w:rFonts w:cstheme="minorHAnsi"/>
                <w:bCs/>
                <w:iCs/>
                <w:color w:val="000000" w:themeColor="text1"/>
                <w:sz w:val="20"/>
                <w:szCs w:val="20"/>
              </w:rPr>
            </w:pPr>
            <w:r w:rsidRPr="00A275B5">
              <w:rPr>
                <w:rFonts w:cstheme="minorHAnsi"/>
                <w:bCs/>
                <w:iCs/>
                <w:color w:val="000000" w:themeColor="text1"/>
                <w:sz w:val="20"/>
                <w:szCs w:val="20"/>
              </w:rPr>
              <w:t xml:space="preserve">Croom, N. N., &amp; </w:t>
            </w:r>
            <w:proofErr w:type="spellStart"/>
            <w:r w:rsidRPr="00A275B5">
              <w:rPr>
                <w:rFonts w:cstheme="minorHAnsi"/>
                <w:bCs/>
                <w:iCs/>
                <w:color w:val="000000" w:themeColor="text1"/>
                <w:sz w:val="20"/>
                <w:szCs w:val="20"/>
              </w:rPr>
              <w:t>Kortegast</w:t>
            </w:r>
            <w:proofErr w:type="spellEnd"/>
            <w:r w:rsidRPr="00A275B5">
              <w:rPr>
                <w:rFonts w:cstheme="minorHAnsi"/>
                <w:bCs/>
                <w:iCs/>
                <w:color w:val="000000" w:themeColor="text1"/>
                <w:sz w:val="20"/>
                <w:szCs w:val="20"/>
              </w:rPr>
              <w:t xml:space="preserve">, C. A. (2018). When ignoring difference fails: Using critical professional praxis. About Campus, 23(1), 27.31. </w:t>
            </w:r>
          </w:p>
          <w:p w14:paraId="0E7CD8E4" w14:textId="77777777" w:rsidR="00366DDE" w:rsidRPr="007B5FE0" w:rsidRDefault="00366DDE" w:rsidP="007B5FE0">
            <w:pPr>
              <w:keepNext/>
              <w:rPr>
                <w:rFonts w:cstheme="minorHAnsi"/>
                <w:color w:val="000000" w:themeColor="text1"/>
                <w:sz w:val="20"/>
                <w:szCs w:val="20"/>
              </w:rPr>
            </w:pPr>
          </w:p>
        </w:tc>
      </w:tr>
      <w:tr w:rsidR="007558B2" w:rsidRPr="007B5FE0" w14:paraId="32784303"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E160D"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0BFB3"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How does context affect development?</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6FABC" w14:textId="77777777" w:rsidR="007B5FE0" w:rsidRPr="005914C3" w:rsidRDefault="007B5FE0" w:rsidP="000C2745">
            <w:pPr>
              <w:pStyle w:val="ListParagraph"/>
              <w:keepNext/>
              <w:numPr>
                <w:ilvl w:val="0"/>
                <w:numId w:val="20"/>
              </w:numPr>
              <w:rPr>
                <w:rFonts w:cstheme="minorHAnsi"/>
                <w:color w:val="000000" w:themeColor="text1"/>
                <w:sz w:val="20"/>
                <w:szCs w:val="20"/>
              </w:rPr>
            </w:pPr>
            <w:proofErr w:type="spellStart"/>
            <w:r w:rsidRPr="005914C3">
              <w:rPr>
                <w:rFonts w:cstheme="minorHAnsi"/>
                <w:color w:val="000000" w:themeColor="text1"/>
                <w:sz w:val="20"/>
                <w:szCs w:val="20"/>
              </w:rPr>
              <w:t>CSDTiA</w:t>
            </w:r>
            <w:proofErr w:type="spellEnd"/>
            <w:r w:rsidRPr="005914C3">
              <w:rPr>
                <w:rFonts w:cstheme="minorHAnsi"/>
                <w:color w:val="000000" w:themeColor="text1"/>
                <w:sz w:val="20"/>
                <w:szCs w:val="20"/>
              </w:rPr>
              <w:t xml:space="preserve"> - Part Two Introduction</w:t>
            </w:r>
          </w:p>
          <w:p w14:paraId="406C3A79" w14:textId="77777777" w:rsidR="007B5FE0" w:rsidRPr="005914C3" w:rsidRDefault="007B5FE0" w:rsidP="000C2745">
            <w:pPr>
              <w:pStyle w:val="ListParagraph"/>
              <w:keepNext/>
              <w:numPr>
                <w:ilvl w:val="0"/>
                <w:numId w:val="20"/>
              </w:numPr>
              <w:rPr>
                <w:rFonts w:cstheme="minorHAnsi"/>
                <w:color w:val="000000" w:themeColor="text1"/>
                <w:sz w:val="20"/>
                <w:szCs w:val="20"/>
              </w:rPr>
            </w:pPr>
            <w:proofErr w:type="spellStart"/>
            <w:r w:rsidRPr="005914C3">
              <w:rPr>
                <w:rFonts w:cstheme="minorHAnsi"/>
                <w:color w:val="000000" w:themeColor="text1"/>
                <w:sz w:val="20"/>
                <w:szCs w:val="20"/>
              </w:rPr>
              <w:t>CSDTiA</w:t>
            </w:r>
            <w:proofErr w:type="spellEnd"/>
            <w:r w:rsidRPr="005914C3">
              <w:rPr>
                <w:rFonts w:cstheme="minorHAnsi"/>
                <w:color w:val="000000" w:themeColor="text1"/>
                <w:sz w:val="20"/>
                <w:szCs w:val="20"/>
              </w:rPr>
              <w:t xml:space="preserve"> - Chapter 3</w:t>
            </w:r>
          </w:p>
          <w:p w14:paraId="0421A033" w14:textId="5995AA4A" w:rsidR="00766A2C" w:rsidRDefault="00766A2C" w:rsidP="000C2745">
            <w:pPr>
              <w:pStyle w:val="ListParagraph"/>
              <w:numPr>
                <w:ilvl w:val="0"/>
                <w:numId w:val="3"/>
              </w:numPr>
              <w:rPr>
                <w:rFonts w:cstheme="minorHAnsi"/>
                <w:sz w:val="20"/>
                <w:szCs w:val="20"/>
              </w:rPr>
            </w:pPr>
            <w:r w:rsidRPr="00766A2C">
              <w:rPr>
                <w:rFonts w:cstheme="minorHAnsi"/>
                <w:sz w:val="20"/>
                <w:szCs w:val="20"/>
              </w:rPr>
              <w:t>Wolniak, G. C., &amp; Burman, S. C. (2022). COVID-19 disruptions: Evaluating the early impacts of campus closure on academic self-efficacy and motivation. </w:t>
            </w:r>
            <w:r w:rsidRPr="00766A2C">
              <w:rPr>
                <w:rFonts w:cstheme="minorHAnsi"/>
                <w:i/>
                <w:iCs/>
                <w:sz w:val="20"/>
                <w:szCs w:val="20"/>
              </w:rPr>
              <w:t>Journal of College Student Development</w:t>
            </w:r>
            <w:r w:rsidRPr="00766A2C">
              <w:rPr>
                <w:rFonts w:cstheme="minorHAnsi"/>
                <w:sz w:val="20"/>
                <w:szCs w:val="20"/>
              </w:rPr>
              <w:t>, </w:t>
            </w:r>
            <w:r w:rsidRPr="00766A2C">
              <w:rPr>
                <w:rFonts w:cstheme="minorHAnsi"/>
                <w:i/>
                <w:iCs/>
                <w:sz w:val="20"/>
                <w:szCs w:val="20"/>
              </w:rPr>
              <w:t>63</w:t>
            </w:r>
            <w:r w:rsidRPr="00766A2C">
              <w:rPr>
                <w:rFonts w:cstheme="minorHAnsi"/>
                <w:sz w:val="20"/>
                <w:szCs w:val="20"/>
              </w:rPr>
              <w:t>(4), 455-46</w:t>
            </w:r>
          </w:p>
          <w:p w14:paraId="299C76D3" w14:textId="6C10AAB0" w:rsidR="00504B17" w:rsidRPr="00880AAD" w:rsidRDefault="00504B17" w:rsidP="000C2745">
            <w:pPr>
              <w:pStyle w:val="ListParagraph"/>
              <w:numPr>
                <w:ilvl w:val="0"/>
                <w:numId w:val="3"/>
              </w:numPr>
              <w:rPr>
                <w:rFonts w:cstheme="minorHAnsi"/>
                <w:sz w:val="20"/>
                <w:szCs w:val="20"/>
              </w:rPr>
            </w:pPr>
            <w:r w:rsidRPr="00880AAD">
              <w:rPr>
                <w:rFonts w:ascii="Calibri" w:hAnsi="Calibri" w:cs="Calibri"/>
                <w:color w:val="000000" w:themeColor="text1"/>
                <w:sz w:val="20"/>
                <w:szCs w:val="20"/>
              </w:rPr>
              <w:t>Part 1 Assignment Overview and Requirements: Conversation with Site Supervisor</w:t>
            </w:r>
            <w:r w:rsidRPr="00880AAD">
              <w:rPr>
                <w:rFonts w:ascii="Calibri" w:hAnsi="Calibri" w:cs="Calibri"/>
                <w:b/>
                <w:bCs/>
                <w:color w:val="000000" w:themeColor="text1"/>
                <w:sz w:val="20"/>
                <w:szCs w:val="20"/>
              </w:rPr>
              <w:t> </w:t>
            </w:r>
          </w:p>
          <w:p w14:paraId="545DEDCA" w14:textId="77777777" w:rsidR="005914C3" w:rsidRPr="007B5FE0" w:rsidRDefault="005914C3" w:rsidP="007B5FE0">
            <w:pPr>
              <w:keepNext/>
              <w:rPr>
                <w:rFonts w:cstheme="minorHAnsi"/>
                <w:color w:val="000000" w:themeColor="text1"/>
                <w:sz w:val="20"/>
                <w:szCs w:val="20"/>
              </w:rPr>
            </w:pPr>
          </w:p>
        </w:tc>
      </w:tr>
      <w:tr w:rsidR="007558B2" w:rsidRPr="007B5FE0" w14:paraId="4935804D"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FA1C1"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D56E2"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How do students develop cognitively?</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AF9EA" w14:textId="77777777" w:rsidR="007B5FE0" w:rsidRPr="00BA1427" w:rsidRDefault="007B5FE0" w:rsidP="000C2745">
            <w:pPr>
              <w:pStyle w:val="ListParagraph"/>
              <w:keepNext/>
              <w:numPr>
                <w:ilvl w:val="0"/>
                <w:numId w:val="3"/>
              </w:numPr>
              <w:rPr>
                <w:rFonts w:cstheme="minorHAnsi"/>
                <w:color w:val="000000" w:themeColor="text1"/>
                <w:sz w:val="20"/>
                <w:szCs w:val="20"/>
              </w:rPr>
            </w:pPr>
            <w:proofErr w:type="spellStart"/>
            <w:r w:rsidRPr="00BA1427">
              <w:rPr>
                <w:rFonts w:cstheme="minorHAnsi"/>
                <w:color w:val="000000" w:themeColor="text1"/>
                <w:sz w:val="20"/>
                <w:szCs w:val="20"/>
              </w:rPr>
              <w:t>CSDTiA</w:t>
            </w:r>
            <w:proofErr w:type="spellEnd"/>
            <w:r w:rsidRPr="00BA1427">
              <w:rPr>
                <w:rFonts w:cstheme="minorHAnsi"/>
                <w:color w:val="000000" w:themeColor="text1"/>
                <w:sz w:val="20"/>
                <w:szCs w:val="20"/>
              </w:rPr>
              <w:t xml:space="preserve"> - Chapter 6</w:t>
            </w:r>
          </w:p>
          <w:p w14:paraId="7B2FCE5C" w14:textId="77777777" w:rsidR="007B5FE0" w:rsidRDefault="007B5FE0" w:rsidP="000C2745">
            <w:pPr>
              <w:pStyle w:val="ListParagraph"/>
              <w:keepNext/>
              <w:numPr>
                <w:ilvl w:val="0"/>
                <w:numId w:val="3"/>
              </w:numPr>
              <w:rPr>
                <w:rFonts w:cstheme="minorHAnsi"/>
                <w:color w:val="000000" w:themeColor="text1"/>
                <w:sz w:val="20"/>
                <w:szCs w:val="20"/>
              </w:rPr>
            </w:pPr>
            <w:proofErr w:type="spellStart"/>
            <w:r w:rsidRPr="00BA1427">
              <w:rPr>
                <w:rFonts w:cstheme="minorHAnsi"/>
                <w:color w:val="000000" w:themeColor="text1"/>
                <w:sz w:val="20"/>
                <w:szCs w:val="20"/>
              </w:rPr>
              <w:t>CSDTiA</w:t>
            </w:r>
            <w:proofErr w:type="spellEnd"/>
            <w:r w:rsidRPr="00BA1427">
              <w:rPr>
                <w:rFonts w:cstheme="minorHAnsi"/>
                <w:color w:val="000000" w:themeColor="text1"/>
                <w:sz w:val="20"/>
                <w:szCs w:val="20"/>
              </w:rPr>
              <w:t xml:space="preserve"> - Chapter 9</w:t>
            </w:r>
          </w:p>
          <w:p w14:paraId="6932495E" w14:textId="6C3AB9C3" w:rsidR="008A7789" w:rsidRPr="00BA1427" w:rsidRDefault="008A7789" w:rsidP="000C2745">
            <w:pPr>
              <w:pStyle w:val="ListParagraph"/>
              <w:keepNext/>
              <w:numPr>
                <w:ilvl w:val="0"/>
                <w:numId w:val="3"/>
              </w:numPr>
              <w:rPr>
                <w:rFonts w:cstheme="minorHAnsi"/>
                <w:color w:val="000000" w:themeColor="text1"/>
                <w:sz w:val="20"/>
                <w:szCs w:val="20"/>
              </w:rPr>
            </w:pPr>
            <w:r w:rsidRPr="00CC5AE1">
              <w:rPr>
                <w:rFonts w:cstheme="minorHAnsi"/>
                <w:color w:val="222222"/>
                <w:sz w:val="20"/>
                <w:szCs w:val="20"/>
                <w:shd w:val="clear" w:color="auto" w:fill="FFFFFF"/>
              </w:rPr>
              <w:t xml:space="preserve">Martin, G. L., Smith, M. J., </w:t>
            </w:r>
            <w:proofErr w:type="spellStart"/>
            <w:r w:rsidRPr="00CC5AE1">
              <w:rPr>
                <w:rFonts w:cstheme="minorHAnsi"/>
                <w:color w:val="222222"/>
                <w:sz w:val="20"/>
                <w:szCs w:val="20"/>
                <w:shd w:val="clear" w:color="auto" w:fill="FFFFFF"/>
              </w:rPr>
              <w:t>Takewell</w:t>
            </w:r>
            <w:proofErr w:type="spellEnd"/>
            <w:r w:rsidRPr="00CC5AE1">
              <w:rPr>
                <w:rFonts w:cstheme="minorHAnsi"/>
                <w:color w:val="222222"/>
                <w:sz w:val="20"/>
                <w:szCs w:val="20"/>
                <w:shd w:val="clear" w:color="auto" w:fill="FFFFFF"/>
              </w:rPr>
              <w:t>, W. C., &amp; Miller, A. (2020). Revisiting our contribution: How interactions with student affairs professionals shape cognitive outcomes during college. </w:t>
            </w:r>
            <w:r w:rsidRPr="00CC5AE1">
              <w:rPr>
                <w:rFonts w:cstheme="minorHAnsi"/>
                <w:i/>
                <w:iCs/>
                <w:color w:val="222222"/>
                <w:sz w:val="20"/>
                <w:szCs w:val="20"/>
                <w:shd w:val="clear" w:color="auto" w:fill="FFFFFF"/>
              </w:rPr>
              <w:t>Journal of Student Affairs Research and Practice</w:t>
            </w:r>
            <w:r w:rsidRPr="00CC5AE1">
              <w:rPr>
                <w:rFonts w:cstheme="minorHAnsi"/>
                <w:color w:val="222222"/>
                <w:sz w:val="20"/>
                <w:szCs w:val="20"/>
                <w:shd w:val="clear" w:color="auto" w:fill="FFFFFF"/>
              </w:rPr>
              <w:t>, </w:t>
            </w:r>
            <w:r w:rsidRPr="00CC5AE1">
              <w:rPr>
                <w:rFonts w:cstheme="minorHAnsi"/>
                <w:i/>
                <w:iCs/>
                <w:color w:val="222222"/>
                <w:sz w:val="20"/>
                <w:szCs w:val="20"/>
                <w:shd w:val="clear" w:color="auto" w:fill="FFFFFF"/>
              </w:rPr>
              <w:t>57</w:t>
            </w:r>
            <w:r w:rsidRPr="00CC5AE1">
              <w:rPr>
                <w:rFonts w:cstheme="minorHAnsi"/>
                <w:color w:val="222222"/>
                <w:sz w:val="20"/>
                <w:szCs w:val="20"/>
                <w:shd w:val="clear" w:color="auto" w:fill="FFFFFF"/>
              </w:rPr>
              <w:t>(2), 148-162</w:t>
            </w:r>
            <w:r>
              <w:rPr>
                <w:rFonts w:ascii="Arial" w:hAnsi="Arial" w:cs="Arial"/>
                <w:color w:val="222222"/>
                <w:sz w:val="20"/>
                <w:szCs w:val="20"/>
                <w:shd w:val="clear" w:color="auto" w:fill="FFFFFF"/>
              </w:rPr>
              <w:t>.</w:t>
            </w:r>
          </w:p>
        </w:tc>
      </w:tr>
      <w:tr w:rsidR="007558B2" w:rsidRPr="007B5FE0" w14:paraId="2609A4F8"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7EC0E"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7A603"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How do students develop morally and ethically?</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D003C" w14:textId="77777777" w:rsidR="007B5FE0" w:rsidRPr="003A7E12" w:rsidRDefault="007B5FE0" w:rsidP="000C2745">
            <w:pPr>
              <w:pStyle w:val="ListParagraph"/>
              <w:keepNext/>
              <w:numPr>
                <w:ilvl w:val="0"/>
                <w:numId w:val="27"/>
              </w:numPr>
              <w:rPr>
                <w:rFonts w:cstheme="minorHAnsi"/>
                <w:color w:val="000000" w:themeColor="text1"/>
                <w:sz w:val="20"/>
                <w:szCs w:val="20"/>
              </w:rPr>
            </w:pPr>
            <w:proofErr w:type="spellStart"/>
            <w:r w:rsidRPr="003A7E12">
              <w:rPr>
                <w:rFonts w:cstheme="minorHAnsi"/>
                <w:color w:val="000000" w:themeColor="text1"/>
                <w:sz w:val="20"/>
                <w:szCs w:val="20"/>
              </w:rPr>
              <w:t>CSDTiA</w:t>
            </w:r>
            <w:proofErr w:type="spellEnd"/>
            <w:r w:rsidRPr="003A7E12">
              <w:rPr>
                <w:rFonts w:cstheme="minorHAnsi"/>
                <w:color w:val="000000" w:themeColor="text1"/>
                <w:sz w:val="20"/>
                <w:szCs w:val="20"/>
              </w:rPr>
              <w:t xml:space="preserve"> - Chapter 7</w:t>
            </w:r>
          </w:p>
          <w:p w14:paraId="3CB2D468" w14:textId="77777777" w:rsidR="003A7E12" w:rsidRPr="003A7E12" w:rsidRDefault="003A7E12" w:rsidP="000C2745">
            <w:pPr>
              <w:pStyle w:val="ListParagraph"/>
              <w:keepNext/>
              <w:numPr>
                <w:ilvl w:val="0"/>
                <w:numId w:val="27"/>
              </w:numPr>
              <w:rPr>
                <w:rFonts w:cstheme="minorHAnsi"/>
                <w:color w:val="000000" w:themeColor="text1"/>
                <w:sz w:val="20"/>
                <w:szCs w:val="20"/>
              </w:rPr>
            </w:pPr>
            <w:r w:rsidRPr="003A7E12">
              <w:rPr>
                <w:rFonts w:ascii="Calibri" w:hAnsi="Calibri" w:cs="Calibri"/>
                <w:i/>
                <w:iCs/>
                <w:color w:val="000000" w:themeColor="text1"/>
                <w:sz w:val="20"/>
                <w:szCs w:val="20"/>
              </w:rPr>
              <w:t xml:space="preserve">Cox, S. J., Waldbillig, L. T., &amp; Glanzer, P. L. (2022). College Students’ Developing Understanding of Moral Expertise: A Longitudinal Case Study of the Importance of Models, Mentors, and Practice. Journal of College and Character, 23(4), 295-312. </w:t>
            </w:r>
          </w:p>
          <w:p w14:paraId="12E72F8F" w14:textId="50328205" w:rsidR="00E149FF" w:rsidRPr="00880AAD" w:rsidRDefault="00E149FF" w:rsidP="000C2745">
            <w:pPr>
              <w:pStyle w:val="ListParagraph"/>
              <w:keepNext/>
              <w:numPr>
                <w:ilvl w:val="0"/>
                <w:numId w:val="27"/>
              </w:numPr>
              <w:rPr>
                <w:rFonts w:cstheme="minorHAnsi"/>
                <w:color w:val="000000" w:themeColor="text1"/>
                <w:sz w:val="20"/>
                <w:szCs w:val="20"/>
              </w:rPr>
            </w:pPr>
            <w:r w:rsidRPr="00880AAD">
              <w:rPr>
                <w:rFonts w:ascii="Calibri" w:hAnsi="Calibri" w:cs="Calibri"/>
                <w:color w:val="000000" w:themeColor="text1"/>
                <w:sz w:val="20"/>
                <w:szCs w:val="20"/>
              </w:rPr>
              <w:t>Part 2 Assignment Overview and Requirements: Self-Reflection</w:t>
            </w:r>
          </w:p>
          <w:p w14:paraId="42287B29" w14:textId="77777777" w:rsidR="00E52251" w:rsidRPr="007B5FE0" w:rsidRDefault="00E52251" w:rsidP="007B5FE0">
            <w:pPr>
              <w:keepNext/>
              <w:rPr>
                <w:rFonts w:cstheme="minorHAnsi"/>
                <w:color w:val="000000" w:themeColor="text1"/>
                <w:sz w:val="20"/>
                <w:szCs w:val="20"/>
              </w:rPr>
            </w:pPr>
          </w:p>
        </w:tc>
      </w:tr>
      <w:tr w:rsidR="007558B2" w:rsidRPr="007B5FE0" w14:paraId="411F5B03"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A8619"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75C47" w14:textId="77777777" w:rsidR="007B5FE0" w:rsidRPr="007B5FE0" w:rsidRDefault="007B5FE0" w:rsidP="007B5FE0">
            <w:pPr>
              <w:keepNext/>
              <w:rPr>
                <w:rFonts w:cstheme="minorHAnsi"/>
                <w:color w:val="000000" w:themeColor="text1"/>
                <w:sz w:val="20"/>
                <w:szCs w:val="20"/>
              </w:rPr>
            </w:pPr>
            <w:r w:rsidRPr="007B5FE0">
              <w:rPr>
                <w:rFonts w:cstheme="minorHAnsi"/>
                <w:color w:val="000000" w:themeColor="text1"/>
                <w:sz w:val="20"/>
                <w:szCs w:val="20"/>
              </w:rPr>
              <w:t>How do students develop capacities to engage across difference?</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24632" w14:textId="77777777" w:rsidR="007B5FE0" w:rsidRPr="00E52251" w:rsidRDefault="007B5FE0" w:rsidP="000C2745">
            <w:pPr>
              <w:pStyle w:val="ListParagraph"/>
              <w:keepNext/>
              <w:numPr>
                <w:ilvl w:val="0"/>
                <w:numId w:val="3"/>
              </w:numPr>
              <w:rPr>
                <w:rFonts w:cstheme="minorHAnsi"/>
                <w:color w:val="000000" w:themeColor="text1"/>
                <w:sz w:val="20"/>
                <w:szCs w:val="20"/>
              </w:rPr>
            </w:pPr>
            <w:proofErr w:type="spellStart"/>
            <w:r w:rsidRPr="00E52251">
              <w:rPr>
                <w:rFonts w:cstheme="minorHAnsi"/>
                <w:color w:val="000000" w:themeColor="text1"/>
                <w:sz w:val="20"/>
                <w:szCs w:val="20"/>
              </w:rPr>
              <w:t>CSDTiA</w:t>
            </w:r>
            <w:proofErr w:type="spellEnd"/>
            <w:r w:rsidRPr="00E52251">
              <w:rPr>
                <w:rFonts w:cstheme="minorHAnsi"/>
                <w:color w:val="000000" w:themeColor="text1"/>
                <w:sz w:val="20"/>
                <w:szCs w:val="20"/>
              </w:rPr>
              <w:t xml:space="preserve"> - Chapter 8</w:t>
            </w:r>
          </w:p>
          <w:p w14:paraId="38FBB60B" w14:textId="77777777" w:rsidR="00E52251" w:rsidRPr="00A247E8" w:rsidRDefault="00E52251" w:rsidP="000C2745">
            <w:pPr>
              <w:pStyle w:val="ListParagraph"/>
              <w:numPr>
                <w:ilvl w:val="0"/>
                <w:numId w:val="3"/>
              </w:numPr>
              <w:rPr>
                <w:rFonts w:cstheme="minorHAnsi"/>
                <w:sz w:val="20"/>
                <w:szCs w:val="20"/>
              </w:rPr>
            </w:pPr>
            <w:r w:rsidRPr="00A247E8">
              <w:rPr>
                <w:rFonts w:cstheme="minorHAnsi"/>
                <w:sz w:val="20"/>
                <w:szCs w:val="20"/>
              </w:rPr>
              <w:t xml:space="preserve">Watch Brooklyn College’s The Ethyle R. Wolfe Institute for the Humanities: </w:t>
            </w:r>
            <w:r w:rsidRPr="00A247E8">
              <w:rPr>
                <w:rFonts w:cstheme="minorHAnsi"/>
                <w:sz w:val="20"/>
                <w:szCs w:val="20"/>
              </w:rPr>
              <w:br/>
            </w:r>
            <w:hyperlink r:id="rId13" w:history="1">
              <w:r w:rsidRPr="00A247E8">
                <w:rPr>
                  <w:rStyle w:val="Hyperlink"/>
                  <w:rFonts w:cstheme="minorHAnsi"/>
                  <w:b/>
                  <w:bCs/>
                  <w:sz w:val="20"/>
                  <w:szCs w:val="20"/>
                </w:rPr>
                <w:t>CITIZEN ENOUGH? Race and Belonging, Now and Then</w:t>
              </w:r>
            </w:hyperlink>
          </w:p>
          <w:p w14:paraId="242BD88D" w14:textId="77777777" w:rsidR="00E52251" w:rsidRPr="007B5FE0" w:rsidRDefault="00E52251" w:rsidP="007B5FE0">
            <w:pPr>
              <w:keepNext/>
              <w:rPr>
                <w:rFonts w:cstheme="minorHAnsi"/>
                <w:color w:val="000000" w:themeColor="text1"/>
                <w:sz w:val="20"/>
                <w:szCs w:val="20"/>
              </w:rPr>
            </w:pPr>
          </w:p>
        </w:tc>
      </w:tr>
      <w:tr w:rsidR="00A45C11" w:rsidRPr="007B5FE0" w14:paraId="69AAD2C0"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67E33" w14:textId="4CAA8A0D" w:rsidR="00A45C11" w:rsidRPr="007B5FE0" w:rsidRDefault="00A45C11" w:rsidP="007B5FE0">
            <w:pPr>
              <w:keepNext/>
              <w:rPr>
                <w:rFonts w:cstheme="minorHAnsi"/>
                <w:color w:val="000000" w:themeColor="text1"/>
                <w:sz w:val="20"/>
                <w:szCs w:val="20"/>
              </w:rPr>
            </w:pPr>
            <w:r w:rsidRPr="007B5FE0">
              <w:rPr>
                <w:rFonts w:cstheme="minorHAnsi"/>
                <w:color w:val="000000" w:themeColor="text1"/>
                <w:sz w:val="20"/>
                <w:szCs w:val="2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4395B" w14:textId="6D6B2C63" w:rsidR="00A45C11" w:rsidRPr="007B5FE0" w:rsidRDefault="00A45C11" w:rsidP="007B5FE0">
            <w:pPr>
              <w:keepNext/>
              <w:rPr>
                <w:rFonts w:cstheme="minorHAnsi"/>
                <w:color w:val="000000" w:themeColor="text1"/>
                <w:sz w:val="20"/>
                <w:szCs w:val="20"/>
              </w:rPr>
            </w:pPr>
            <w:r w:rsidRPr="007B5FE0">
              <w:rPr>
                <w:rFonts w:cstheme="minorHAnsi"/>
                <w:color w:val="000000" w:themeColor="text1"/>
                <w:sz w:val="20"/>
                <w:szCs w:val="20"/>
              </w:rPr>
              <w:t>What role does identity play in students’ development?</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AF338" w14:textId="77777777" w:rsidR="00A45C11" w:rsidRPr="00A8135C" w:rsidRDefault="00A45C11" w:rsidP="00A45C11">
            <w:pPr>
              <w:pStyle w:val="ListParagraph"/>
              <w:keepNext/>
              <w:numPr>
                <w:ilvl w:val="0"/>
                <w:numId w:val="3"/>
              </w:numPr>
              <w:rPr>
                <w:rFonts w:cstheme="minorHAnsi"/>
                <w:color w:val="000000" w:themeColor="text1"/>
                <w:sz w:val="20"/>
                <w:szCs w:val="20"/>
              </w:rPr>
            </w:pPr>
            <w:proofErr w:type="spellStart"/>
            <w:r w:rsidRPr="00A8135C">
              <w:rPr>
                <w:rFonts w:cstheme="minorHAnsi"/>
                <w:color w:val="000000" w:themeColor="text1"/>
                <w:sz w:val="20"/>
                <w:szCs w:val="20"/>
              </w:rPr>
              <w:t>CSDTiA</w:t>
            </w:r>
            <w:proofErr w:type="spellEnd"/>
            <w:r w:rsidRPr="00A8135C">
              <w:rPr>
                <w:rFonts w:cstheme="minorHAnsi"/>
                <w:color w:val="000000" w:themeColor="text1"/>
                <w:sz w:val="20"/>
                <w:szCs w:val="20"/>
              </w:rPr>
              <w:t xml:space="preserve"> - Chapter 11</w:t>
            </w:r>
          </w:p>
          <w:p w14:paraId="64D15BAC" w14:textId="77777777" w:rsidR="00A45C11" w:rsidRDefault="00A45C11" w:rsidP="00A45C11">
            <w:pPr>
              <w:pStyle w:val="ListParagraph"/>
              <w:keepNext/>
              <w:numPr>
                <w:ilvl w:val="0"/>
                <w:numId w:val="3"/>
              </w:numPr>
              <w:rPr>
                <w:rFonts w:cstheme="minorHAnsi"/>
                <w:bCs/>
                <w:iCs/>
                <w:color w:val="000000" w:themeColor="text1"/>
                <w:sz w:val="20"/>
                <w:szCs w:val="20"/>
              </w:rPr>
            </w:pPr>
            <w:r w:rsidRPr="00A275B5">
              <w:rPr>
                <w:rFonts w:cstheme="minorHAnsi"/>
                <w:bCs/>
                <w:iCs/>
                <w:color w:val="000000" w:themeColor="text1"/>
                <w:sz w:val="20"/>
                <w:szCs w:val="20"/>
              </w:rPr>
              <w:t xml:space="preserve">Abes, E. S. (2009). Theoretical borderlands: Using multiple theoretical perspectives to challenge inequitable power structures in student development theory. </w:t>
            </w:r>
            <w:r w:rsidRPr="00A275B5">
              <w:rPr>
                <w:rFonts w:cstheme="minorHAnsi"/>
                <w:bCs/>
                <w:i/>
                <w:color w:val="000000" w:themeColor="text1"/>
                <w:sz w:val="20"/>
                <w:szCs w:val="20"/>
              </w:rPr>
              <w:t>Journal of College Student Development</w:t>
            </w:r>
            <w:r w:rsidRPr="00A275B5">
              <w:rPr>
                <w:rFonts w:cstheme="minorHAnsi"/>
                <w:bCs/>
                <w:iCs/>
                <w:color w:val="000000" w:themeColor="text1"/>
                <w:sz w:val="20"/>
                <w:szCs w:val="20"/>
              </w:rPr>
              <w:t xml:space="preserve">, 50(2), </w:t>
            </w:r>
            <w:proofErr w:type="gramStart"/>
            <w:r w:rsidRPr="00A275B5">
              <w:rPr>
                <w:rFonts w:cstheme="minorHAnsi"/>
                <w:bCs/>
                <w:iCs/>
                <w:color w:val="000000" w:themeColor="text1"/>
                <w:sz w:val="20"/>
                <w:szCs w:val="20"/>
              </w:rPr>
              <w:t>141-‐</w:t>
            </w:r>
            <w:proofErr w:type="gramEnd"/>
            <w:r w:rsidRPr="00A275B5">
              <w:rPr>
                <w:rFonts w:cstheme="minorHAnsi"/>
                <w:bCs/>
                <w:iCs/>
                <w:color w:val="000000" w:themeColor="text1"/>
                <w:sz w:val="20"/>
                <w:szCs w:val="20"/>
              </w:rPr>
              <w:t>156.</w:t>
            </w:r>
          </w:p>
          <w:p w14:paraId="4DA90ED5" w14:textId="4EB6B565" w:rsidR="00A45C11" w:rsidRPr="00E52251" w:rsidRDefault="00A45C11" w:rsidP="00A45C11">
            <w:pPr>
              <w:pStyle w:val="ListParagraph"/>
              <w:keepNext/>
              <w:numPr>
                <w:ilvl w:val="0"/>
                <w:numId w:val="3"/>
              </w:numPr>
              <w:rPr>
                <w:rFonts w:cstheme="minorHAnsi"/>
                <w:color w:val="000000" w:themeColor="text1"/>
                <w:sz w:val="20"/>
                <w:szCs w:val="20"/>
              </w:rPr>
            </w:pPr>
            <w:r w:rsidRPr="00F2183F">
              <w:rPr>
                <w:rFonts w:eastAsia="Times New Roman" w:cstheme="minorHAnsi"/>
                <w:color w:val="000000" w:themeColor="text1"/>
                <w:sz w:val="20"/>
                <w:szCs w:val="20"/>
              </w:rPr>
              <w:t>F</w:t>
            </w:r>
            <w:r w:rsidRPr="00750283">
              <w:rPr>
                <w:rFonts w:eastAsia="Times New Roman" w:cstheme="minorHAnsi"/>
                <w:color w:val="000000" w:themeColor="text1"/>
                <w:sz w:val="20"/>
                <w:szCs w:val="20"/>
              </w:rPr>
              <w:t>irst Video i-Blog</w:t>
            </w:r>
            <w:r w:rsidRPr="00F2183F">
              <w:rPr>
                <w:rFonts w:eastAsia="Times New Roman" w:cstheme="minorHAnsi"/>
                <w:color w:val="000000" w:themeColor="text1"/>
                <w:sz w:val="20"/>
                <w:szCs w:val="20"/>
              </w:rPr>
              <w:t xml:space="preserve"> Due</w:t>
            </w:r>
          </w:p>
        </w:tc>
      </w:tr>
    </w:tbl>
    <w:p w14:paraId="7C4A97B3" w14:textId="77777777" w:rsidR="00A45C11" w:rsidRDefault="00A45C11"/>
    <w:tbl>
      <w:tblPr>
        <w:tblW w:w="9980" w:type="dxa"/>
        <w:tblCellMar>
          <w:top w:w="15" w:type="dxa"/>
          <w:left w:w="15" w:type="dxa"/>
          <w:bottom w:w="15" w:type="dxa"/>
          <w:right w:w="15" w:type="dxa"/>
        </w:tblCellMar>
        <w:tblLook w:val="04A0" w:firstRow="1" w:lastRow="0" w:firstColumn="1" w:lastColumn="0" w:noHBand="0" w:noVBand="1"/>
      </w:tblPr>
      <w:tblGrid>
        <w:gridCol w:w="668"/>
        <w:gridCol w:w="1922"/>
        <w:gridCol w:w="7390"/>
      </w:tblGrid>
      <w:tr w:rsidR="00A45C11" w:rsidRPr="007B5FE0" w14:paraId="0E5B794A"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0585E" w14:textId="65B7498D"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ACB5D" w14:textId="3B4FCA00"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Focus</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897FB" w14:textId="261EFEAC" w:rsidR="00A45C11" w:rsidRPr="00A45C11" w:rsidRDefault="00A45C11" w:rsidP="00A45C11">
            <w:pPr>
              <w:keepNext/>
              <w:rPr>
                <w:rFonts w:cstheme="minorHAnsi"/>
                <w:color w:val="000000" w:themeColor="text1"/>
                <w:sz w:val="20"/>
                <w:szCs w:val="20"/>
              </w:rPr>
            </w:pPr>
            <w:r w:rsidRPr="00A45C11">
              <w:rPr>
                <w:rFonts w:cstheme="minorHAnsi"/>
                <w:color w:val="000000" w:themeColor="text1"/>
                <w:sz w:val="20"/>
                <w:szCs w:val="20"/>
              </w:rPr>
              <w:t>Reading/Activities/Assignments Due</w:t>
            </w:r>
          </w:p>
        </w:tc>
      </w:tr>
      <w:tr w:rsidR="00A45C11" w:rsidRPr="007B5FE0" w14:paraId="4FFB7C62"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F55DA"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D533A"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How do students develop a sense of race, ethnicity, and nationality?</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DDCFF" w14:textId="77777777" w:rsidR="00A45C11" w:rsidRPr="00DF73E1" w:rsidRDefault="00A45C11" w:rsidP="00A45C11">
            <w:pPr>
              <w:pStyle w:val="ListParagraph"/>
              <w:keepNext/>
              <w:numPr>
                <w:ilvl w:val="0"/>
                <w:numId w:val="24"/>
              </w:numPr>
              <w:rPr>
                <w:rFonts w:cstheme="minorHAnsi"/>
                <w:color w:val="000000" w:themeColor="text1"/>
                <w:sz w:val="20"/>
                <w:szCs w:val="20"/>
              </w:rPr>
            </w:pPr>
            <w:proofErr w:type="spellStart"/>
            <w:r w:rsidRPr="00DF73E1">
              <w:rPr>
                <w:rFonts w:cstheme="minorHAnsi"/>
                <w:color w:val="000000" w:themeColor="text1"/>
                <w:sz w:val="20"/>
                <w:szCs w:val="20"/>
              </w:rPr>
              <w:t>CSDTiA</w:t>
            </w:r>
            <w:proofErr w:type="spellEnd"/>
            <w:r w:rsidRPr="00DF73E1">
              <w:rPr>
                <w:rFonts w:cstheme="minorHAnsi"/>
                <w:color w:val="000000" w:themeColor="text1"/>
                <w:sz w:val="20"/>
                <w:szCs w:val="20"/>
              </w:rPr>
              <w:t xml:space="preserve"> - Chapter 12</w:t>
            </w:r>
          </w:p>
          <w:p w14:paraId="07C2C97C" w14:textId="77777777" w:rsidR="00A45C11" w:rsidRPr="00DF73E1" w:rsidRDefault="00A45C11" w:rsidP="00A45C11">
            <w:pPr>
              <w:pStyle w:val="ListParagraph"/>
              <w:keepNext/>
              <w:numPr>
                <w:ilvl w:val="0"/>
                <w:numId w:val="24"/>
              </w:numPr>
              <w:rPr>
                <w:rFonts w:cstheme="minorHAnsi"/>
                <w:sz w:val="20"/>
                <w:szCs w:val="20"/>
              </w:rPr>
            </w:pPr>
            <w:r w:rsidRPr="00DF73E1">
              <w:rPr>
                <w:rFonts w:cstheme="minorHAnsi"/>
                <w:sz w:val="20"/>
                <w:szCs w:val="20"/>
              </w:rPr>
              <w:t>Karunaratne, N., &amp; Harris, J. C. (2022). Women of color student survivors’ perceptions of campus sexual assault prevention programming. </w:t>
            </w:r>
            <w:r w:rsidRPr="00DF73E1">
              <w:rPr>
                <w:rFonts w:cstheme="minorHAnsi"/>
                <w:i/>
                <w:iCs/>
                <w:sz w:val="20"/>
                <w:szCs w:val="20"/>
              </w:rPr>
              <w:t>Violence against women</w:t>
            </w:r>
            <w:r w:rsidRPr="00DF73E1">
              <w:rPr>
                <w:rFonts w:cstheme="minorHAnsi"/>
                <w:sz w:val="20"/>
                <w:szCs w:val="20"/>
              </w:rPr>
              <w:t>, </w:t>
            </w:r>
            <w:r w:rsidRPr="00DF73E1">
              <w:rPr>
                <w:rFonts w:cstheme="minorHAnsi"/>
                <w:i/>
                <w:iCs/>
                <w:sz w:val="20"/>
                <w:szCs w:val="20"/>
              </w:rPr>
              <w:t>28</w:t>
            </w:r>
            <w:r w:rsidRPr="00DF73E1">
              <w:rPr>
                <w:rFonts w:cstheme="minorHAnsi"/>
                <w:sz w:val="20"/>
                <w:szCs w:val="20"/>
              </w:rPr>
              <w:t>(15-16), 3801-3824</w:t>
            </w:r>
          </w:p>
          <w:p w14:paraId="56B85457" w14:textId="77777777" w:rsidR="00A45C11" w:rsidRDefault="00A45C11" w:rsidP="00A45C11">
            <w:pPr>
              <w:pStyle w:val="ListParagraph"/>
              <w:numPr>
                <w:ilvl w:val="0"/>
                <w:numId w:val="24"/>
              </w:numPr>
              <w:rPr>
                <w:rFonts w:cstheme="minorHAnsi"/>
                <w:sz w:val="20"/>
                <w:szCs w:val="20"/>
              </w:rPr>
            </w:pPr>
            <w:r w:rsidRPr="00DF73E1">
              <w:rPr>
                <w:rFonts w:cstheme="minorHAnsi"/>
                <w:sz w:val="20"/>
                <w:szCs w:val="20"/>
              </w:rPr>
              <w:t>Salinas, C., &amp; Lozano, A. (2019). Mapping and recontextualizing the evolution of the term Latinx: An environmental scanning in higher education. In </w:t>
            </w:r>
            <w:r w:rsidRPr="00DF73E1">
              <w:rPr>
                <w:rFonts w:cstheme="minorHAnsi"/>
                <w:i/>
                <w:iCs/>
                <w:sz w:val="20"/>
                <w:szCs w:val="20"/>
              </w:rPr>
              <w:t>Critical readings on Latinos and education</w:t>
            </w:r>
            <w:r w:rsidRPr="00DF73E1">
              <w:rPr>
                <w:rFonts w:cstheme="minorHAnsi"/>
                <w:sz w:val="20"/>
                <w:szCs w:val="20"/>
              </w:rPr>
              <w:t> (pp. 216-235). Routledge.</w:t>
            </w:r>
          </w:p>
          <w:p w14:paraId="5F5EB967" w14:textId="21477F16" w:rsidR="00A45C11" w:rsidRPr="00FD0A7E" w:rsidRDefault="00A45C11" w:rsidP="00A45C11">
            <w:pPr>
              <w:pStyle w:val="ListParagraph"/>
              <w:numPr>
                <w:ilvl w:val="0"/>
                <w:numId w:val="24"/>
              </w:numPr>
              <w:rPr>
                <w:rFonts w:cstheme="minorHAnsi"/>
                <w:sz w:val="20"/>
                <w:szCs w:val="20"/>
              </w:rPr>
            </w:pPr>
            <w:r>
              <w:rPr>
                <w:rFonts w:eastAsia="Times New Roman" w:cstheme="minorHAnsi"/>
                <w:color w:val="000000" w:themeColor="text1"/>
                <w:sz w:val="20"/>
                <w:szCs w:val="20"/>
              </w:rPr>
              <w:t>Mandatory Office Hour Visit</w:t>
            </w:r>
          </w:p>
        </w:tc>
      </w:tr>
      <w:tr w:rsidR="00A45C11" w:rsidRPr="007B5FE0" w14:paraId="1AC7C773"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F9EE1"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F116E"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How do students develop a sense of gender and sexual orientation?</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C6DD2" w14:textId="77777777" w:rsidR="00A45C11" w:rsidRPr="001F47C1" w:rsidRDefault="00A45C11" w:rsidP="00A45C11">
            <w:pPr>
              <w:pStyle w:val="ListParagraph"/>
              <w:keepNext/>
              <w:numPr>
                <w:ilvl w:val="0"/>
                <w:numId w:val="23"/>
              </w:numPr>
              <w:rPr>
                <w:rFonts w:cstheme="minorHAnsi"/>
                <w:color w:val="000000" w:themeColor="text1"/>
                <w:sz w:val="20"/>
                <w:szCs w:val="20"/>
              </w:rPr>
            </w:pPr>
            <w:proofErr w:type="spellStart"/>
            <w:r w:rsidRPr="001F47C1">
              <w:rPr>
                <w:rFonts w:cstheme="minorHAnsi"/>
                <w:color w:val="000000" w:themeColor="text1"/>
                <w:sz w:val="20"/>
                <w:szCs w:val="20"/>
              </w:rPr>
              <w:t>CSDTiA</w:t>
            </w:r>
            <w:proofErr w:type="spellEnd"/>
            <w:r w:rsidRPr="001F47C1">
              <w:rPr>
                <w:rFonts w:cstheme="minorHAnsi"/>
                <w:color w:val="000000" w:themeColor="text1"/>
                <w:sz w:val="20"/>
                <w:szCs w:val="20"/>
              </w:rPr>
              <w:t xml:space="preserve"> - Chapter 13</w:t>
            </w:r>
          </w:p>
          <w:p w14:paraId="00D63A29" w14:textId="77777777" w:rsidR="00A45C11" w:rsidRDefault="00A45C11" w:rsidP="00A45C11">
            <w:pPr>
              <w:pStyle w:val="ListParagraph"/>
              <w:keepNext/>
              <w:numPr>
                <w:ilvl w:val="0"/>
                <w:numId w:val="23"/>
              </w:numPr>
              <w:rPr>
                <w:rFonts w:cstheme="minorHAnsi"/>
                <w:color w:val="000000" w:themeColor="text1"/>
                <w:sz w:val="20"/>
                <w:szCs w:val="20"/>
              </w:rPr>
            </w:pPr>
            <w:proofErr w:type="spellStart"/>
            <w:r w:rsidRPr="001F47C1">
              <w:rPr>
                <w:rFonts w:cstheme="minorHAnsi"/>
                <w:color w:val="000000" w:themeColor="text1"/>
                <w:sz w:val="20"/>
                <w:szCs w:val="20"/>
              </w:rPr>
              <w:t>CSDTiA</w:t>
            </w:r>
            <w:proofErr w:type="spellEnd"/>
            <w:r w:rsidRPr="001F47C1">
              <w:rPr>
                <w:rFonts w:cstheme="minorHAnsi"/>
                <w:color w:val="000000" w:themeColor="text1"/>
                <w:sz w:val="20"/>
                <w:szCs w:val="20"/>
              </w:rPr>
              <w:t xml:space="preserve"> - Chapter 14</w:t>
            </w:r>
          </w:p>
          <w:p w14:paraId="427ACF85" w14:textId="50C1B5F2" w:rsidR="00A45C11" w:rsidRPr="00FD0A7E" w:rsidRDefault="00A45C11" w:rsidP="00A45C11">
            <w:pPr>
              <w:pStyle w:val="ListParagraph"/>
              <w:keepNext/>
              <w:numPr>
                <w:ilvl w:val="0"/>
                <w:numId w:val="23"/>
              </w:numPr>
              <w:rPr>
                <w:rFonts w:cstheme="minorHAnsi"/>
                <w:color w:val="000000" w:themeColor="text1"/>
                <w:sz w:val="20"/>
                <w:szCs w:val="20"/>
              </w:rPr>
            </w:pPr>
            <w:r w:rsidRPr="001F47C1">
              <w:rPr>
                <w:rFonts w:cstheme="minorHAnsi"/>
                <w:sz w:val="20"/>
                <w:szCs w:val="20"/>
              </w:rPr>
              <w:t xml:space="preserve">Watch HigherEd Live: </w:t>
            </w:r>
            <w:hyperlink r:id="rId14" w:history="1">
              <w:r w:rsidRPr="001F47C1">
                <w:rPr>
                  <w:rStyle w:val="Hyperlink"/>
                  <w:rFonts w:cstheme="minorHAnsi"/>
                  <w:sz w:val="20"/>
                  <w:szCs w:val="20"/>
                </w:rPr>
                <w:t>LGBTQ+ Latinx Issues in Student Affairs</w:t>
              </w:r>
            </w:hyperlink>
          </w:p>
          <w:p w14:paraId="400998ED" w14:textId="73AA40B4" w:rsidR="00A45C11" w:rsidRPr="00FD0A7E" w:rsidRDefault="00A45C11" w:rsidP="00A45C11">
            <w:pPr>
              <w:pStyle w:val="ListParagraph"/>
              <w:numPr>
                <w:ilvl w:val="0"/>
                <w:numId w:val="23"/>
              </w:numPr>
              <w:rPr>
                <w:rFonts w:cstheme="minorHAnsi"/>
                <w:sz w:val="20"/>
                <w:szCs w:val="20"/>
              </w:rPr>
            </w:pPr>
            <w:r>
              <w:rPr>
                <w:rFonts w:eastAsia="Times New Roman" w:cstheme="minorHAnsi"/>
                <w:color w:val="000000" w:themeColor="text1"/>
                <w:sz w:val="20"/>
                <w:szCs w:val="20"/>
              </w:rPr>
              <w:t>Informal Theory Paper Due</w:t>
            </w:r>
          </w:p>
          <w:p w14:paraId="0FFDE85C" w14:textId="7186265E" w:rsidR="00A45C11" w:rsidRPr="007B5FE0" w:rsidRDefault="00A45C11" w:rsidP="00A45C11">
            <w:pPr>
              <w:keepNext/>
              <w:rPr>
                <w:rFonts w:cstheme="minorHAnsi"/>
                <w:color w:val="000000" w:themeColor="text1"/>
                <w:sz w:val="20"/>
                <w:szCs w:val="20"/>
              </w:rPr>
            </w:pPr>
          </w:p>
        </w:tc>
      </w:tr>
      <w:tr w:rsidR="00A45C11" w:rsidRPr="007B5FE0" w14:paraId="231572A5"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B38D3"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003BE"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How do students navigate disability in ways that implicate their development in college?</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C6B0F" w14:textId="77777777" w:rsidR="00A45C11" w:rsidRPr="00BA1427" w:rsidRDefault="00A45C11" w:rsidP="00A45C11">
            <w:pPr>
              <w:pStyle w:val="ListParagraph"/>
              <w:keepNext/>
              <w:numPr>
                <w:ilvl w:val="0"/>
                <w:numId w:val="23"/>
              </w:numPr>
              <w:rPr>
                <w:rFonts w:cstheme="minorHAnsi"/>
                <w:color w:val="000000" w:themeColor="text1"/>
                <w:sz w:val="20"/>
                <w:szCs w:val="20"/>
              </w:rPr>
            </w:pPr>
            <w:proofErr w:type="spellStart"/>
            <w:r w:rsidRPr="00BA1427">
              <w:rPr>
                <w:rFonts w:cstheme="minorHAnsi"/>
                <w:color w:val="000000" w:themeColor="text1"/>
                <w:sz w:val="20"/>
                <w:szCs w:val="20"/>
              </w:rPr>
              <w:t>CSDTiA</w:t>
            </w:r>
            <w:proofErr w:type="spellEnd"/>
            <w:r w:rsidRPr="00BA1427">
              <w:rPr>
                <w:rFonts w:cstheme="minorHAnsi"/>
                <w:color w:val="000000" w:themeColor="text1"/>
                <w:sz w:val="20"/>
                <w:szCs w:val="20"/>
              </w:rPr>
              <w:t xml:space="preserve"> - Chapter 15</w:t>
            </w:r>
          </w:p>
          <w:p w14:paraId="746039CC" w14:textId="77777777" w:rsidR="00A45C11" w:rsidRDefault="00A45C11" w:rsidP="00A45C11">
            <w:pPr>
              <w:pStyle w:val="ListParagraph"/>
              <w:numPr>
                <w:ilvl w:val="0"/>
                <w:numId w:val="23"/>
              </w:numPr>
              <w:rPr>
                <w:rFonts w:cstheme="minorHAnsi"/>
                <w:sz w:val="20"/>
                <w:szCs w:val="20"/>
              </w:rPr>
            </w:pPr>
            <w:r w:rsidRPr="00A247E8">
              <w:rPr>
                <w:rFonts w:cstheme="minorHAnsi"/>
                <w:sz w:val="20"/>
                <w:szCs w:val="20"/>
              </w:rPr>
              <w:t xml:space="preserve">Listen to Inside HigherEd: </w:t>
            </w:r>
            <w:hyperlink r:id="rId15" w:history="1">
              <w:r w:rsidRPr="00A247E8">
                <w:rPr>
                  <w:rStyle w:val="Hyperlink"/>
                  <w:rFonts w:cstheme="minorHAnsi"/>
                  <w:sz w:val="20"/>
                  <w:szCs w:val="20"/>
                </w:rPr>
                <w:t xml:space="preserve">Ep. 159: Uncertainty, Disruption and Campus Mental Health </w:t>
              </w:r>
            </w:hyperlink>
            <w:r w:rsidRPr="00A247E8">
              <w:rPr>
                <w:rFonts w:cstheme="minorHAnsi"/>
                <w:sz w:val="20"/>
                <w:szCs w:val="20"/>
              </w:rPr>
              <w:t xml:space="preserve"> </w:t>
            </w:r>
          </w:p>
          <w:p w14:paraId="4EF05100" w14:textId="6AB96412" w:rsidR="00A45C11" w:rsidRPr="00F2183F" w:rsidRDefault="00A45C11" w:rsidP="00A45C11">
            <w:pPr>
              <w:pStyle w:val="ListParagraph"/>
              <w:numPr>
                <w:ilvl w:val="0"/>
                <w:numId w:val="23"/>
              </w:numPr>
              <w:rPr>
                <w:rFonts w:cstheme="minorHAnsi"/>
                <w:sz w:val="20"/>
                <w:szCs w:val="20"/>
              </w:rPr>
            </w:pPr>
            <w:r>
              <w:rPr>
                <w:rFonts w:cstheme="minorHAnsi"/>
                <w:sz w:val="20"/>
                <w:szCs w:val="20"/>
              </w:rPr>
              <w:t>Second i-Blog Video Due</w:t>
            </w:r>
          </w:p>
          <w:p w14:paraId="5EC412E3" w14:textId="77777777" w:rsidR="00A45C11" w:rsidRPr="007B5FE0" w:rsidRDefault="00A45C11" w:rsidP="00A45C11">
            <w:pPr>
              <w:keepNext/>
              <w:rPr>
                <w:rFonts w:cstheme="minorHAnsi"/>
                <w:color w:val="000000" w:themeColor="text1"/>
                <w:sz w:val="20"/>
                <w:szCs w:val="20"/>
              </w:rPr>
            </w:pPr>
          </w:p>
        </w:tc>
      </w:tr>
      <w:tr w:rsidR="00A45C11" w:rsidRPr="007B5FE0" w14:paraId="4AEADE4E"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BF82A"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C1D06"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How do social class and first-generation status experiences affect development?</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2711B" w14:textId="77777777" w:rsidR="00A45C11" w:rsidRPr="00BA1427" w:rsidRDefault="00A45C11" w:rsidP="00A45C11">
            <w:pPr>
              <w:pStyle w:val="ListParagraph"/>
              <w:keepNext/>
              <w:numPr>
                <w:ilvl w:val="0"/>
                <w:numId w:val="25"/>
              </w:numPr>
              <w:rPr>
                <w:rFonts w:cstheme="minorHAnsi"/>
                <w:color w:val="000000" w:themeColor="text1"/>
                <w:sz w:val="20"/>
                <w:szCs w:val="20"/>
              </w:rPr>
            </w:pPr>
            <w:proofErr w:type="spellStart"/>
            <w:r w:rsidRPr="00BA1427">
              <w:rPr>
                <w:rFonts w:cstheme="minorHAnsi"/>
                <w:color w:val="000000" w:themeColor="text1"/>
                <w:sz w:val="20"/>
                <w:szCs w:val="20"/>
              </w:rPr>
              <w:t>CSDTiA</w:t>
            </w:r>
            <w:proofErr w:type="spellEnd"/>
            <w:r w:rsidRPr="00BA1427">
              <w:rPr>
                <w:rFonts w:cstheme="minorHAnsi"/>
                <w:color w:val="000000" w:themeColor="text1"/>
                <w:sz w:val="20"/>
                <w:szCs w:val="20"/>
              </w:rPr>
              <w:t xml:space="preserve"> - Chapter 16</w:t>
            </w:r>
          </w:p>
          <w:p w14:paraId="4C5D7A3E" w14:textId="77777777" w:rsidR="00A45C11" w:rsidRPr="00BA1427" w:rsidRDefault="00A45C11" w:rsidP="00A45C11">
            <w:pPr>
              <w:pStyle w:val="ListParagraph"/>
              <w:keepNext/>
              <w:numPr>
                <w:ilvl w:val="0"/>
                <w:numId w:val="25"/>
              </w:numPr>
              <w:rPr>
                <w:rFonts w:cstheme="minorHAnsi"/>
                <w:color w:val="000000" w:themeColor="text1"/>
                <w:sz w:val="20"/>
                <w:szCs w:val="20"/>
              </w:rPr>
            </w:pPr>
            <w:proofErr w:type="spellStart"/>
            <w:r w:rsidRPr="00BA1427">
              <w:rPr>
                <w:rFonts w:cstheme="minorHAnsi"/>
                <w:color w:val="000000" w:themeColor="text1"/>
                <w:sz w:val="20"/>
                <w:szCs w:val="20"/>
              </w:rPr>
              <w:t>CSDTiA</w:t>
            </w:r>
            <w:proofErr w:type="spellEnd"/>
            <w:r w:rsidRPr="00BA1427">
              <w:rPr>
                <w:rFonts w:cstheme="minorHAnsi"/>
                <w:color w:val="000000" w:themeColor="text1"/>
                <w:sz w:val="20"/>
                <w:szCs w:val="20"/>
              </w:rPr>
              <w:t xml:space="preserve"> - Chapter 17</w:t>
            </w:r>
          </w:p>
          <w:p w14:paraId="7539F14C" w14:textId="5BA68059" w:rsidR="00A45C11" w:rsidRPr="00190C4A" w:rsidRDefault="00A45C11" w:rsidP="00A45C11">
            <w:pPr>
              <w:pStyle w:val="ListParagraph"/>
              <w:numPr>
                <w:ilvl w:val="0"/>
                <w:numId w:val="25"/>
              </w:numPr>
              <w:rPr>
                <w:rFonts w:cstheme="minorHAnsi"/>
                <w:sz w:val="20"/>
                <w:szCs w:val="20"/>
              </w:rPr>
            </w:pPr>
            <w:r w:rsidRPr="00A247E8">
              <w:rPr>
                <w:rFonts w:cstheme="minorHAnsi"/>
                <w:sz w:val="20"/>
                <w:szCs w:val="20"/>
              </w:rPr>
              <w:t>Listen to Inside HigherEd:</w:t>
            </w:r>
            <w:r w:rsidRPr="00A247E8">
              <w:rPr>
                <w:rFonts w:cstheme="minorHAnsi"/>
                <w:b/>
                <w:bCs/>
                <w:sz w:val="20"/>
                <w:szCs w:val="20"/>
              </w:rPr>
              <w:t xml:space="preserve"> </w:t>
            </w:r>
            <w:hyperlink r:id="rId16" w:history="1">
              <w:r w:rsidRPr="00A247E8">
                <w:rPr>
                  <w:rStyle w:val="Hyperlink"/>
                  <w:rFonts w:cstheme="minorHAnsi"/>
                  <w:sz w:val="20"/>
                  <w:szCs w:val="20"/>
                </w:rPr>
                <w:t xml:space="preserve">Ep. 166: Voices of Student Success: How Eviction Threats Harm Student Outcomes </w:t>
              </w:r>
            </w:hyperlink>
            <w:r w:rsidRPr="00A247E8">
              <w:rPr>
                <w:rFonts w:cstheme="minorHAnsi"/>
                <w:sz w:val="20"/>
                <w:szCs w:val="20"/>
              </w:rPr>
              <w:t xml:space="preserve"> </w:t>
            </w:r>
          </w:p>
        </w:tc>
      </w:tr>
      <w:tr w:rsidR="00A45C11" w:rsidRPr="007B5FE0" w14:paraId="6DD6CC71"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F2D2E"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50531"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How do students’ religious, spiritual, and secular identities develop in college?</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73AE5" w14:textId="77777777" w:rsidR="00A45C11" w:rsidRDefault="00A45C11" w:rsidP="00A45C11">
            <w:pPr>
              <w:pStyle w:val="ListParagraph"/>
              <w:keepNext/>
              <w:numPr>
                <w:ilvl w:val="0"/>
                <w:numId w:val="26"/>
              </w:numPr>
              <w:rPr>
                <w:rFonts w:cstheme="minorHAnsi"/>
                <w:color w:val="000000" w:themeColor="text1"/>
                <w:sz w:val="20"/>
                <w:szCs w:val="20"/>
              </w:rPr>
            </w:pPr>
            <w:proofErr w:type="spellStart"/>
            <w:r w:rsidRPr="00BA1427">
              <w:rPr>
                <w:rFonts w:cstheme="minorHAnsi"/>
                <w:color w:val="000000" w:themeColor="text1"/>
                <w:sz w:val="20"/>
                <w:szCs w:val="20"/>
              </w:rPr>
              <w:t>CSDTiA</w:t>
            </w:r>
            <w:proofErr w:type="spellEnd"/>
            <w:r w:rsidRPr="00BA1427">
              <w:rPr>
                <w:rFonts w:cstheme="minorHAnsi"/>
                <w:color w:val="000000" w:themeColor="text1"/>
                <w:sz w:val="20"/>
                <w:szCs w:val="20"/>
              </w:rPr>
              <w:t xml:space="preserve"> - Chapter 18</w:t>
            </w:r>
          </w:p>
          <w:p w14:paraId="65B50D94" w14:textId="00A5C2A4" w:rsidR="00A45C11" w:rsidRPr="001134C2" w:rsidRDefault="00A45C11" w:rsidP="00A45C11">
            <w:pPr>
              <w:pStyle w:val="ListParagraph"/>
              <w:keepNext/>
              <w:numPr>
                <w:ilvl w:val="0"/>
                <w:numId w:val="26"/>
              </w:numPr>
              <w:rPr>
                <w:rFonts w:cstheme="minorHAnsi"/>
                <w:color w:val="000000" w:themeColor="text1"/>
                <w:sz w:val="20"/>
                <w:szCs w:val="20"/>
              </w:rPr>
            </w:pPr>
            <w:r w:rsidRPr="001134C2">
              <w:rPr>
                <w:rFonts w:cstheme="minorHAnsi"/>
                <w:color w:val="000000" w:themeColor="text1"/>
                <w:sz w:val="20"/>
                <w:szCs w:val="20"/>
              </w:rPr>
              <w:t xml:space="preserve">Watch </w:t>
            </w:r>
            <w:r>
              <w:rPr>
                <w:rFonts w:cstheme="minorHAnsi"/>
                <w:color w:val="000000" w:themeColor="text1"/>
                <w:sz w:val="20"/>
                <w:szCs w:val="20"/>
              </w:rPr>
              <w:t xml:space="preserve">NY Times Bible Belt Atheist Documentary </w:t>
            </w:r>
            <w:hyperlink r:id="rId17" w:history="1">
              <w:r w:rsidRPr="001B70A0">
                <w:rPr>
                  <w:rStyle w:val="Hyperlink"/>
                  <w:rFonts w:cstheme="minorHAnsi"/>
                  <w:sz w:val="20"/>
                  <w:szCs w:val="20"/>
                </w:rPr>
                <w:t>https://www.nytimes.com/video/opinion/100000003927583/bible-belt-atheist.html</w:t>
              </w:r>
            </w:hyperlink>
            <w:r>
              <w:rPr>
                <w:rFonts w:cstheme="minorHAnsi"/>
                <w:color w:val="000000" w:themeColor="text1"/>
                <w:sz w:val="20"/>
                <w:szCs w:val="20"/>
              </w:rPr>
              <w:t xml:space="preserve"> </w:t>
            </w:r>
          </w:p>
        </w:tc>
      </w:tr>
      <w:tr w:rsidR="00A45C11" w:rsidRPr="007B5FE0" w14:paraId="344AD68B"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DF78C" w14:textId="6F6580AB" w:rsidR="00A45C11" w:rsidRPr="007B5FE0" w:rsidRDefault="00A45C11" w:rsidP="00A45C11">
            <w:pPr>
              <w:keepNext/>
              <w:rPr>
                <w:rFonts w:cstheme="minorHAnsi"/>
                <w:color w:val="000000" w:themeColor="text1"/>
                <w:sz w:val="20"/>
                <w:szCs w:val="20"/>
              </w:rPr>
            </w:pPr>
            <w:r>
              <w:rPr>
                <w:rFonts w:cstheme="minorHAnsi"/>
                <w:color w:val="000000" w:themeColor="text1"/>
                <w:sz w:val="20"/>
                <w:szCs w:val="20"/>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E904C" w14:textId="77777777" w:rsidR="00A45C11" w:rsidRPr="007B5FE0" w:rsidRDefault="00A45C11" w:rsidP="00A45C11">
            <w:pPr>
              <w:keepNext/>
              <w:rPr>
                <w:rFonts w:cstheme="minorHAnsi"/>
                <w:color w:val="000000" w:themeColor="text1"/>
                <w:sz w:val="20"/>
                <w:szCs w:val="20"/>
              </w:rPr>
            </w:pPr>
            <w:r w:rsidRPr="007B5FE0">
              <w:rPr>
                <w:rFonts w:cstheme="minorHAnsi"/>
                <w:color w:val="000000" w:themeColor="text1"/>
                <w:sz w:val="20"/>
                <w:szCs w:val="20"/>
              </w:rPr>
              <w:t>How do students develop a sense of their multiple identities simultaneously?</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BCAA9" w14:textId="77777777" w:rsidR="00A45C11" w:rsidRDefault="00A45C11" w:rsidP="00A45C11">
            <w:pPr>
              <w:pStyle w:val="ListParagraph"/>
              <w:keepNext/>
              <w:numPr>
                <w:ilvl w:val="0"/>
                <w:numId w:val="22"/>
              </w:numPr>
              <w:rPr>
                <w:rFonts w:cstheme="minorHAnsi"/>
                <w:color w:val="000000" w:themeColor="text1"/>
                <w:sz w:val="20"/>
                <w:szCs w:val="20"/>
              </w:rPr>
            </w:pPr>
            <w:proofErr w:type="spellStart"/>
            <w:r w:rsidRPr="00EF656E">
              <w:rPr>
                <w:rFonts w:cstheme="minorHAnsi"/>
                <w:color w:val="000000" w:themeColor="text1"/>
                <w:sz w:val="20"/>
                <w:szCs w:val="20"/>
              </w:rPr>
              <w:t>CSDTiA</w:t>
            </w:r>
            <w:proofErr w:type="spellEnd"/>
            <w:r w:rsidRPr="00EF656E">
              <w:rPr>
                <w:rFonts w:cstheme="minorHAnsi"/>
                <w:color w:val="000000" w:themeColor="text1"/>
                <w:sz w:val="20"/>
                <w:szCs w:val="20"/>
              </w:rPr>
              <w:t xml:space="preserve"> - Chapter 19</w:t>
            </w:r>
          </w:p>
          <w:p w14:paraId="4EB296AA" w14:textId="345C547B" w:rsidR="00A45C11" w:rsidRPr="002C7343" w:rsidRDefault="00A45C11" w:rsidP="00A45C11">
            <w:pPr>
              <w:pStyle w:val="ListParagraph"/>
              <w:numPr>
                <w:ilvl w:val="0"/>
                <w:numId w:val="22"/>
              </w:numPr>
              <w:rPr>
                <w:rFonts w:cstheme="minorHAnsi"/>
                <w:bCs/>
                <w:iCs/>
                <w:sz w:val="20"/>
                <w:szCs w:val="20"/>
              </w:rPr>
            </w:pPr>
            <w:r w:rsidRPr="00A247E8">
              <w:rPr>
                <w:rFonts w:cstheme="minorHAnsi"/>
                <w:bCs/>
                <w:iCs/>
                <w:sz w:val="20"/>
                <w:szCs w:val="20"/>
              </w:rPr>
              <w:t xml:space="preserve">Abes, E. S. (2009). Theoretical borderlands: Using multiple theoretical perspectives to challenge inequitable power structures in student development theory. </w:t>
            </w:r>
            <w:r w:rsidRPr="00A247E8">
              <w:rPr>
                <w:rFonts w:cstheme="minorHAnsi"/>
                <w:bCs/>
                <w:i/>
                <w:sz w:val="20"/>
                <w:szCs w:val="20"/>
              </w:rPr>
              <w:t>Journal of College Student Development</w:t>
            </w:r>
            <w:r w:rsidRPr="00A247E8">
              <w:rPr>
                <w:rFonts w:cstheme="minorHAnsi"/>
                <w:bCs/>
                <w:iCs/>
                <w:sz w:val="20"/>
                <w:szCs w:val="20"/>
              </w:rPr>
              <w:t>, 50(2), 141-‐156.</w:t>
            </w:r>
          </w:p>
        </w:tc>
      </w:tr>
      <w:tr w:rsidR="00A45C11" w:rsidRPr="007B5FE0" w14:paraId="1870A099" w14:textId="77777777" w:rsidTr="00A45C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1A16E" w14:textId="726C70E6" w:rsidR="00A45C11" w:rsidRPr="007B5FE0" w:rsidRDefault="00A45C11" w:rsidP="00A45C11">
            <w:pPr>
              <w:keepNext/>
              <w:rPr>
                <w:rFonts w:cstheme="minorHAnsi"/>
                <w:color w:val="000000" w:themeColor="text1"/>
                <w:sz w:val="20"/>
                <w:szCs w:val="20"/>
              </w:rPr>
            </w:pPr>
            <w:r>
              <w:rPr>
                <w:rFonts w:cstheme="minorHAnsi"/>
                <w:color w:val="000000" w:themeColor="text1"/>
                <w:sz w:val="20"/>
                <w:szCs w:val="20"/>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AEE5F" w14:textId="4354D42E" w:rsidR="00A45C11" w:rsidRPr="007B5FE0" w:rsidRDefault="00A45C11" w:rsidP="00A45C11">
            <w:pPr>
              <w:keepNext/>
              <w:rPr>
                <w:rFonts w:cstheme="minorHAnsi"/>
                <w:color w:val="000000" w:themeColor="text1"/>
                <w:sz w:val="20"/>
                <w:szCs w:val="20"/>
              </w:rPr>
            </w:pPr>
            <w:r>
              <w:rPr>
                <w:rFonts w:cstheme="minorHAnsi"/>
                <w:color w:val="000000" w:themeColor="text1"/>
                <w:sz w:val="20"/>
                <w:szCs w:val="20"/>
              </w:rPr>
              <w:t>Reflections on Theory</w:t>
            </w:r>
          </w:p>
        </w:tc>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DDB86" w14:textId="77777777" w:rsidR="00A45C11" w:rsidRDefault="00A45C11" w:rsidP="00A45C11">
            <w:pPr>
              <w:pStyle w:val="ListParagraph"/>
              <w:numPr>
                <w:ilvl w:val="0"/>
                <w:numId w:val="28"/>
              </w:numPr>
              <w:rPr>
                <w:rFonts w:cstheme="minorHAnsi"/>
                <w:bCs/>
                <w:iCs/>
                <w:color w:val="000000" w:themeColor="text1"/>
                <w:sz w:val="20"/>
                <w:szCs w:val="20"/>
              </w:rPr>
            </w:pPr>
            <w:r w:rsidRPr="001134C2">
              <w:rPr>
                <w:rFonts w:cstheme="minorHAnsi"/>
                <w:bCs/>
                <w:iCs/>
                <w:color w:val="000000" w:themeColor="text1"/>
                <w:sz w:val="20"/>
                <w:szCs w:val="20"/>
              </w:rPr>
              <w:t>Duran, A., Abes, E. S., Stewart, D. L., &amp; Jones, S. R. (2024). Looking back, moving forward, and everything in between: Revisiting student development's relevance and enduring concepts. J</w:t>
            </w:r>
            <w:r w:rsidRPr="001134C2">
              <w:rPr>
                <w:rFonts w:cstheme="minorHAnsi"/>
                <w:bCs/>
                <w:i/>
                <w:iCs/>
                <w:color w:val="000000" w:themeColor="text1"/>
                <w:sz w:val="20"/>
                <w:szCs w:val="20"/>
              </w:rPr>
              <w:t>ournal of College Student Development</w:t>
            </w:r>
            <w:r w:rsidRPr="001134C2">
              <w:rPr>
                <w:rFonts w:cstheme="minorHAnsi"/>
                <w:bCs/>
                <w:iCs/>
                <w:color w:val="000000" w:themeColor="text1"/>
                <w:sz w:val="20"/>
                <w:szCs w:val="20"/>
              </w:rPr>
              <w:t>, 65(2), 121-136.</w:t>
            </w:r>
          </w:p>
          <w:p w14:paraId="4982C750" w14:textId="061500F4" w:rsidR="00A45C11" w:rsidRPr="001134C2" w:rsidRDefault="00A45C11" w:rsidP="00A45C11">
            <w:pPr>
              <w:pStyle w:val="ListParagraph"/>
              <w:numPr>
                <w:ilvl w:val="0"/>
                <w:numId w:val="28"/>
              </w:numPr>
              <w:rPr>
                <w:rFonts w:cstheme="minorHAnsi"/>
                <w:bCs/>
                <w:iCs/>
                <w:color w:val="000000" w:themeColor="text1"/>
                <w:sz w:val="20"/>
                <w:szCs w:val="20"/>
              </w:rPr>
            </w:pPr>
            <w:r>
              <w:rPr>
                <w:rFonts w:cstheme="minorHAnsi"/>
                <w:bCs/>
                <w:iCs/>
                <w:color w:val="000000" w:themeColor="text1"/>
                <w:sz w:val="20"/>
                <w:szCs w:val="20"/>
              </w:rPr>
              <w:t>Formal Theory Paper Due</w:t>
            </w:r>
          </w:p>
          <w:p w14:paraId="55F7A48D" w14:textId="77777777" w:rsidR="00A45C11" w:rsidRPr="007B5FE0" w:rsidRDefault="00A45C11" w:rsidP="00A45C11">
            <w:pPr>
              <w:keepNext/>
              <w:rPr>
                <w:rFonts w:cstheme="minorHAnsi"/>
                <w:color w:val="000000" w:themeColor="text1"/>
                <w:sz w:val="20"/>
                <w:szCs w:val="20"/>
              </w:rPr>
            </w:pPr>
          </w:p>
        </w:tc>
      </w:tr>
    </w:tbl>
    <w:p w14:paraId="5F21A844" w14:textId="6B47C5DF" w:rsidR="00FD2DBD" w:rsidRPr="0011370A" w:rsidRDefault="00FD2DBD" w:rsidP="001F14F7">
      <w:pPr>
        <w:rPr>
          <w:rFonts w:eastAsiaTheme="majorEastAsia" w:cstheme="minorHAnsi"/>
          <w:color w:val="000000" w:themeColor="text1"/>
        </w:rPr>
      </w:pPr>
    </w:p>
    <w:sectPr w:rsidR="00FD2DBD" w:rsidRPr="0011370A" w:rsidSect="007770D1">
      <w:pgSz w:w="12240" w:h="15840"/>
      <w:pgMar w:top="1340" w:right="1440" w:bottom="280" w:left="1080" w:header="72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A102" w14:textId="77777777" w:rsidR="00956E2F" w:rsidRDefault="00956E2F" w:rsidP="008927F1">
      <w:r>
        <w:separator/>
      </w:r>
    </w:p>
  </w:endnote>
  <w:endnote w:type="continuationSeparator" w:id="0">
    <w:p w14:paraId="12BD313F" w14:textId="77777777" w:rsidR="00956E2F" w:rsidRDefault="00956E2F" w:rsidP="0089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9E83" w14:textId="77777777" w:rsidR="000C2745" w:rsidRDefault="000C2745">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6FF78A02" w14:textId="01201A2E" w:rsidR="008927F1" w:rsidRPr="000C2745" w:rsidRDefault="000C2745" w:rsidP="00DB5D41">
    <w:pPr>
      <w:pStyle w:val="Footer"/>
      <w:jc w:val="center"/>
      <w:rPr>
        <w:sz w:val="16"/>
        <w:szCs w:val="16"/>
      </w:rPr>
    </w:pPr>
    <w:r w:rsidRPr="000C2745">
      <w:rPr>
        <w:sz w:val="16"/>
        <w:szCs w:val="16"/>
      </w:rPr>
      <w:t>© Renn et al., College Student Development in Action (</w:t>
    </w:r>
    <w:r w:rsidR="00FC4B5D">
      <w:rPr>
        <w:sz w:val="16"/>
        <w:szCs w:val="16"/>
      </w:rPr>
      <w:t>Routledge</w:t>
    </w:r>
    <w:r w:rsidRPr="000C2745">
      <w:rPr>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5B28" w14:textId="77777777" w:rsidR="00956E2F" w:rsidRDefault="00956E2F" w:rsidP="008927F1">
      <w:r>
        <w:separator/>
      </w:r>
    </w:p>
  </w:footnote>
  <w:footnote w:type="continuationSeparator" w:id="0">
    <w:p w14:paraId="2C32DF52" w14:textId="77777777" w:rsidR="00956E2F" w:rsidRDefault="00956E2F" w:rsidP="0089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ACB4" w14:textId="3A53D70D" w:rsidR="00AF3B8F" w:rsidRDefault="00631B17" w:rsidP="000C2745">
    <w:pPr>
      <w:pStyle w:val="Header"/>
      <w:tabs>
        <w:tab w:val="right" w:pos="9180"/>
      </w:tabs>
      <w:jc w:val="right"/>
      <w:rPr>
        <w:rStyle w:val="Heading1Char"/>
      </w:rPr>
    </w:pPr>
    <w:r>
      <w:tab/>
    </w:r>
    <w:r w:rsidR="000C2745">
      <w:rPr>
        <w:noProof/>
      </w:rPr>
      <w:drawing>
        <wp:anchor distT="0" distB="0" distL="114300" distR="114300" simplePos="0" relativeHeight="251658240" behindDoc="0" locked="0" layoutInCell="1" allowOverlap="1" wp14:anchorId="3D6DF234" wp14:editId="1CA1FAA1">
          <wp:simplePos x="0" y="0"/>
          <wp:positionH relativeFrom="column">
            <wp:posOffset>5372100</wp:posOffset>
          </wp:positionH>
          <wp:positionV relativeFrom="paragraph">
            <wp:posOffset>-1905</wp:posOffset>
          </wp:positionV>
          <wp:extent cx="790575" cy="790575"/>
          <wp:effectExtent l="0" t="0" r="9525" b="9525"/>
          <wp:wrapSquare wrapText="bothSides"/>
          <wp:docPr id="5784923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24521" name="Picture 1887624521"/>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anchor>
      </w:drawing>
    </w:r>
  </w:p>
  <w:p w14:paraId="1D991653" w14:textId="675709B4" w:rsidR="006A0795" w:rsidRPr="000C2745" w:rsidRDefault="000C2745" w:rsidP="3C53BEA6">
    <w:pPr>
      <w:pStyle w:val="Header"/>
      <w:tabs>
        <w:tab w:val="right" w:pos="9180"/>
      </w:tabs>
      <w:rPr>
        <w:rStyle w:val="Heading1Char"/>
        <w:rFonts w:asciiTheme="minorHAnsi" w:hAnsiTheme="minorHAnsi" w:cstheme="minorHAnsi"/>
        <w:sz w:val="18"/>
        <w:szCs w:val="18"/>
      </w:rPr>
    </w:pPr>
    <w:r w:rsidRPr="000C2745">
      <w:rPr>
        <w:rStyle w:val="Heading1Char"/>
        <w:rFonts w:asciiTheme="minorHAnsi" w:hAnsiTheme="minorHAnsi" w:cstheme="minorHAnsi"/>
        <w:sz w:val="18"/>
        <w:szCs w:val="18"/>
      </w:rPr>
      <w:t>Sample College Student Development Theory Course Syllabus</w:t>
    </w:r>
  </w:p>
  <w:p w14:paraId="18982CE9" w14:textId="2080CA64" w:rsidR="00631B17" w:rsidRPr="00CF27A4" w:rsidRDefault="00631B17" w:rsidP="00631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40E"/>
    <w:multiLevelType w:val="hybridMultilevel"/>
    <w:tmpl w:val="3EF0FA98"/>
    <w:lvl w:ilvl="0" w:tplc="52A6237A">
      <w:start w:val="1"/>
      <w:numFmt w:val="upperLetter"/>
      <w:lvlText w:val="%1"/>
      <w:lvlJc w:val="left"/>
      <w:pPr>
        <w:ind w:left="792" w:hanging="571"/>
      </w:pPr>
      <w:rPr>
        <w:rFonts w:hint="default"/>
        <w:spacing w:val="0"/>
        <w:w w:val="102"/>
        <w:lang w:val="en-US" w:eastAsia="en-US" w:bidi="ar-SA"/>
      </w:rPr>
    </w:lvl>
    <w:lvl w:ilvl="1" w:tplc="65388E04">
      <w:numFmt w:val="bullet"/>
      <w:lvlText w:val="•"/>
      <w:lvlJc w:val="left"/>
      <w:pPr>
        <w:ind w:left="1702" w:hanging="571"/>
      </w:pPr>
      <w:rPr>
        <w:rFonts w:hint="default"/>
        <w:lang w:val="en-US" w:eastAsia="en-US" w:bidi="ar-SA"/>
      </w:rPr>
    </w:lvl>
    <w:lvl w:ilvl="2" w:tplc="BA027540">
      <w:numFmt w:val="bullet"/>
      <w:lvlText w:val="•"/>
      <w:lvlJc w:val="left"/>
      <w:pPr>
        <w:ind w:left="2604" w:hanging="571"/>
      </w:pPr>
      <w:rPr>
        <w:rFonts w:hint="default"/>
        <w:lang w:val="en-US" w:eastAsia="en-US" w:bidi="ar-SA"/>
      </w:rPr>
    </w:lvl>
    <w:lvl w:ilvl="3" w:tplc="8C704C7A">
      <w:numFmt w:val="bullet"/>
      <w:lvlText w:val="•"/>
      <w:lvlJc w:val="left"/>
      <w:pPr>
        <w:ind w:left="3506" w:hanging="571"/>
      </w:pPr>
      <w:rPr>
        <w:rFonts w:hint="default"/>
        <w:lang w:val="en-US" w:eastAsia="en-US" w:bidi="ar-SA"/>
      </w:rPr>
    </w:lvl>
    <w:lvl w:ilvl="4" w:tplc="4FC82CD6">
      <w:numFmt w:val="bullet"/>
      <w:lvlText w:val="•"/>
      <w:lvlJc w:val="left"/>
      <w:pPr>
        <w:ind w:left="4408" w:hanging="571"/>
      </w:pPr>
      <w:rPr>
        <w:rFonts w:hint="default"/>
        <w:lang w:val="en-US" w:eastAsia="en-US" w:bidi="ar-SA"/>
      </w:rPr>
    </w:lvl>
    <w:lvl w:ilvl="5" w:tplc="571885CE">
      <w:numFmt w:val="bullet"/>
      <w:lvlText w:val="•"/>
      <w:lvlJc w:val="left"/>
      <w:pPr>
        <w:ind w:left="5310" w:hanging="571"/>
      </w:pPr>
      <w:rPr>
        <w:rFonts w:hint="default"/>
        <w:lang w:val="en-US" w:eastAsia="en-US" w:bidi="ar-SA"/>
      </w:rPr>
    </w:lvl>
    <w:lvl w:ilvl="6" w:tplc="9FEA8082">
      <w:numFmt w:val="bullet"/>
      <w:lvlText w:val="•"/>
      <w:lvlJc w:val="left"/>
      <w:pPr>
        <w:ind w:left="6212" w:hanging="571"/>
      </w:pPr>
      <w:rPr>
        <w:rFonts w:hint="default"/>
        <w:lang w:val="en-US" w:eastAsia="en-US" w:bidi="ar-SA"/>
      </w:rPr>
    </w:lvl>
    <w:lvl w:ilvl="7" w:tplc="680A9E30">
      <w:numFmt w:val="bullet"/>
      <w:lvlText w:val="•"/>
      <w:lvlJc w:val="left"/>
      <w:pPr>
        <w:ind w:left="7114" w:hanging="571"/>
      </w:pPr>
      <w:rPr>
        <w:rFonts w:hint="default"/>
        <w:lang w:val="en-US" w:eastAsia="en-US" w:bidi="ar-SA"/>
      </w:rPr>
    </w:lvl>
    <w:lvl w:ilvl="8" w:tplc="0FB61C76">
      <w:numFmt w:val="bullet"/>
      <w:lvlText w:val="•"/>
      <w:lvlJc w:val="left"/>
      <w:pPr>
        <w:ind w:left="8016" w:hanging="571"/>
      </w:pPr>
      <w:rPr>
        <w:rFonts w:hint="default"/>
        <w:lang w:val="en-US" w:eastAsia="en-US" w:bidi="ar-SA"/>
      </w:rPr>
    </w:lvl>
  </w:abstractNum>
  <w:abstractNum w:abstractNumId="1" w15:restartNumberingAfterBreak="0">
    <w:nsid w:val="07127C99"/>
    <w:multiLevelType w:val="hybridMultilevel"/>
    <w:tmpl w:val="B4A4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419EE"/>
    <w:multiLevelType w:val="hybridMultilevel"/>
    <w:tmpl w:val="2C3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59E6"/>
    <w:multiLevelType w:val="multilevel"/>
    <w:tmpl w:val="10A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86C41"/>
    <w:multiLevelType w:val="hybridMultilevel"/>
    <w:tmpl w:val="12D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D55DF"/>
    <w:multiLevelType w:val="hybridMultilevel"/>
    <w:tmpl w:val="6108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07716"/>
    <w:multiLevelType w:val="multilevel"/>
    <w:tmpl w:val="D01A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109EA"/>
    <w:multiLevelType w:val="multilevel"/>
    <w:tmpl w:val="E90A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D1D9F"/>
    <w:multiLevelType w:val="multilevel"/>
    <w:tmpl w:val="740EB06E"/>
    <w:lvl w:ilvl="0">
      <w:start w:val="1"/>
      <w:numFmt w:val="decimal"/>
      <w:lvlText w:val="%1."/>
      <w:lvlJc w:val="left"/>
      <w:pPr>
        <w:ind w:left="720" w:hanging="360"/>
      </w:pPr>
      <w:rPr>
        <w:rFont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3336620E"/>
    <w:multiLevelType w:val="hybridMultilevel"/>
    <w:tmpl w:val="EFA4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05557"/>
    <w:multiLevelType w:val="hybridMultilevel"/>
    <w:tmpl w:val="52004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58255B"/>
    <w:multiLevelType w:val="multilevel"/>
    <w:tmpl w:val="AC22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93C48"/>
    <w:multiLevelType w:val="multilevel"/>
    <w:tmpl w:val="912A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F384B"/>
    <w:multiLevelType w:val="hybridMultilevel"/>
    <w:tmpl w:val="C81E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41D89"/>
    <w:multiLevelType w:val="hybridMultilevel"/>
    <w:tmpl w:val="9372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B08EA"/>
    <w:multiLevelType w:val="multilevel"/>
    <w:tmpl w:val="740EB06E"/>
    <w:lvl w:ilvl="0">
      <w:start w:val="1"/>
      <w:numFmt w:val="decimal"/>
      <w:lvlText w:val="%1."/>
      <w:lvlJc w:val="left"/>
      <w:pPr>
        <w:ind w:left="720" w:hanging="360"/>
      </w:pPr>
      <w:rPr>
        <w:rFont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6752F38"/>
    <w:multiLevelType w:val="multilevel"/>
    <w:tmpl w:val="8380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5F26C3"/>
    <w:multiLevelType w:val="multilevel"/>
    <w:tmpl w:val="6558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43255"/>
    <w:multiLevelType w:val="multilevel"/>
    <w:tmpl w:val="3046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BD7A2E"/>
    <w:multiLevelType w:val="multilevel"/>
    <w:tmpl w:val="368CE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D176B8"/>
    <w:multiLevelType w:val="multilevel"/>
    <w:tmpl w:val="9AF40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C08DE"/>
    <w:multiLevelType w:val="multilevel"/>
    <w:tmpl w:val="9F60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2B5510"/>
    <w:multiLevelType w:val="hybridMultilevel"/>
    <w:tmpl w:val="68C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51874"/>
    <w:multiLevelType w:val="hybridMultilevel"/>
    <w:tmpl w:val="8850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592DE0"/>
    <w:multiLevelType w:val="hybridMultilevel"/>
    <w:tmpl w:val="F466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61263"/>
    <w:multiLevelType w:val="multilevel"/>
    <w:tmpl w:val="2C7A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62200"/>
    <w:multiLevelType w:val="multilevel"/>
    <w:tmpl w:val="3250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609127">
    <w:abstractNumId w:val="16"/>
  </w:num>
  <w:num w:numId="2" w16cid:durableId="702218868">
    <w:abstractNumId w:val="0"/>
  </w:num>
  <w:num w:numId="3" w16cid:durableId="1263562449">
    <w:abstractNumId w:val="5"/>
  </w:num>
  <w:num w:numId="4" w16cid:durableId="643967973">
    <w:abstractNumId w:val="17"/>
  </w:num>
  <w:num w:numId="5" w16cid:durableId="39399528">
    <w:abstractNumId w:val="12"/>
  </w:num>
  <w:num w:numId="6" w16cid:durableId="735318605">
    <w:abstractNumId w:val="6"/>
  </w:num>
  <w:num w:numId="7" w16cid:durableId="1193154508">
    <w:abstractNumId w:val="19"/>
  </w:num>
  <w:num w:numId="8" w16cid:durableId="1452478390">
    <w:abstractNumId w:val="18"/>
  </w:num>
  <w:num w:numId="9" w16cid:durableId="1557665159">
    <w:abstractNumId w:val="26"/>
  </w:num>
  <w:num w:numId="10" w16cid:durableId="311493604">
    <w:abstractNumId w:val="3"/>
  </w:num>
  <w:num w:numId="11" w16cid:durableId="403063963">
    <w:abstractNumId w:val="27"/>
  </w:num>
  <w:num w:numId="12" w16cid:durableId="1409421308">
    <w:abstractNumId w:val="11"/>
  </w:num>
  <w:num w:numId="13" w16cid:durableId="1134442664">
    <w:abstractNumId w:val="20"/>
  </w:num>
  <w:num w:numId="14" w16cid:durableId="538781922">
    <w:abstractNumId w:val="7"/>
  </w:num>
  <w:num w:numId="15" w16cid:durableId="989945216">
    <w:abstractNumId w:val="22"/>
  </w:num>
  <w:num w:numId="16" w16cid:durableId="408386149">
    <w:abstractNumId w:val="21"/>
  </w:num>
  <w:num w:numId="17" w16cid:durableId="481317290">
    <w:abstractNumId w:val="15"/>
  </w:num>
  <w:num w:numId="18" w16cid:durableId="1691712753">
    <w:abstractNumId w:val="8"/>
  </w:num>
  <w:num w:numId="19" w16cid:durableId="144205097">
    <w:abstractNumId w:val="10"/>
  </w:num>
  <w:num w:numId="20" w16cid:durableId="1240168194">
    <w:abstractNumId w:val="23"/>
  </w:num>
  <w:num w:numId="21" w16cid:durableId="1090465651">
    <w:abstractNumId w:val="1"/>
  </w:num>
  <w:num w:numId="22" w16cid:durableId="1155997674">
    <w:abstractNumId w:val="4"/>
  </w:num>
  <w:num w:numId="23" w16cid:durableId="651519009">
    <w:abstractNumId w:val="2"/>
  </w:num>
  <w:num w:numId="24" w16cid:durableId="536235352">
    <w:abstractNumId w:val="25"/>
  </w:num>
  <w:num w:numId="25" w16cid:durableId="1437868322">
    <w:abstractNumId w:val="13"/>
  </w:num>
  <w:num w:numId="26" w16cid:durableId="1055005185">
    <w:abstractNumId w:val="14"/>
  </w:num>
  <w:num w:numId="27" w16cid:durableId="128520871">
    <w:abstractNumId w:val="9"/>
  </w:num>
  <w:num w:numId="28" w16cid:durableId="165178914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24"/>
    <w:rsid w:val="00011F7A"/>
    <w:rsid w:val="00015028"/>
    <w:rsid w:val="00024E98"/>
    <w:rsid w:val="00037E94"/>
    <w:rsid w:val="000420DD"/>
    <w:rsid w:val="0004442C"/>
    <w:rsid w:val="00051B1C"/>
    <w:rsid w:val="000527A6"/>
    <w:rsid w:val="00056267"/>
    <w:rsid w:val="000676C6"/>
    <w:rsid w:val="00073210"/>
    <w:rsid w:val="000732D2"/>
    <w:rsid w:val="000831A6"/>
    <w:rsid w:val="00096B39"/>
    <w:rsid w:val="000A339D"/>
    <w:rsid w:val="000A3E10"/>
    <w:rsid w:val="000A6FE9"/>
    <w:rsid w:val="000B6CC7"/>
    <w:rsid w:val="000C2745"/>
    <w:rsid w:val="000C37D0"/>
    <w:rsid w:val="000D037A"/>
    <w:rsid w:val="000F3221"/>
    <w:rsid w:val="00101436"/>
    <w:rsid w:val="00103FEC"/>
    <w:rsid w:val="001134C2"/>
    <w:rsid w:val="0011370A"/>
    <w:rsid w:val="00116DF0"/>
    <w:rsid w:val="0012344B"/>
    <w:rsid w:val="00127227"/>
    <w:rsid w:val="00133DEB"/>
    <w:rsid w:val="00133E1C"/>
    <w:rsid w:val="00142717"/>
    <w:rsid w:val="00150C35"/>
    <w:rsid w:val="00152F09"/>
    <w:rsid w:val="00171FFE"/>
    <w:rsid w:val="00183EE9"/>
    <w:rsid w:val="00190C4A"/>
    <w:rsid w:val="001E66CA"/>
    <w:rsid w:val="001F14F7"/>
    <w:rsid w:val="001F1CC0"/>
    <w:rsid w:val="001F47C1"/>
    <w:rsid w:val="001F6E6B"/>
    <w:rsid w:val="00251B23"/>
    <w:rsid w:val="00255B00"/>
    <w:rsid w:val="002616FD"/>
    <w:rsid w:val="002711DE"/>
    <w:rsid w:val="00271DFF"/>
    <w:rsid w:val="00281D66"/>
    <w:rsid w:val="00284BE5"/>
    <w:rsid w:val="0029069A"/>
    <w:rsid w:val="002972DF"/>
    <w:rsid w:val="002A74AB"/>
    <w:rsid w:val="002A76BA"/>
    <w:rsid w:val="002B2E3D"/>
    <w:rsid w:val="002B6332"/>
    <w:rsid w:val="002C6613"/>
    <w:rsid w:val="002C6E5A"/>
    <w:rsid w:val="002C7343"/>
    <w:rsid w:val="002E5024"/>
    <w:rsid w:val="002E5B8A"/>
    <w:rsid w:val="002F1426"/>
    <w:rsid w:val="002FA20C"/>
    <w:rsid w:val="0030456A"/>
    <w:rsid w:val="00305FC8"/>
    <w:rsid w:val="0031456A"/>
    <w:rsid w:val="00315963"/>
    <w:rsid w:val="003262EB"/>
    <w:rsid w:val="00326E92"/>
    <w:rsid w:val="00334E93"/>
    <w:rsid w:val="003371C2"/>
    <w:rsid w:val="00343339"/>
    <w:rsid w:val="00362AB9"/>
    <w:rsid w:val="00366DDE"/>
    <w:rsid w:val="0037038D"/>
    <w:rsid w:val="003739D2"/>
    <w:rsid w:val="00380FF7"/>
    <w:rsid w:val="00382B7B"/>
    <w:rsid w:val="003930D4"/>
    <w:rsid w:val="003A7E12"/>
    <w:rsid w:val="003B04F2"/>
    <w:rsid w:val="003C77DC"/>
    <w:rsid w:val="003F17B2"/>
    <w:rsid w:val="003F28D8"/>
    <w:rsid w:val="00400847"/>
    <w:rsid w:val="00404B69"/>
    <w:rsid w:val="004073EF"/>
    <w:rsid w:val="004109D8"/>
    <w:rsid w:val="00414B7C"/>
    <w:rsid w:val="004213B9"/>
    <w:rsid w:val="004238B1"/>
    <w:rsid w:val="0043437F"/>
    <w:rsid w:val="00434FB0"/>
    <w:rsid w:val="00446310"/>
    <w:rsid w:val="00453919"/>
    <w:rsid w:val="00455E1B"/>
    <w:rsid w:val="00465D4B"/>
    <w:rsid w:val="00473540"/>
    <w:rsid w:val="0047448B"/>
    <w:rsid w:val="00477561"/>
    <w:rsid w:val="0048109E"/>
    <w:rsid w:val="00484947"/>
    <w:rsid w:val="00492818"/>
    <w:rsid w:val="004A0134"/>
    <w:rsid w:val="004B1BEF"/>
    <w:rsid w:val="004B5A48"/>
    <w:rsid w:val="004C202E"/>
    <w:rsid w:val="004F1436"/>
    <w:rsid w:val="004F5B67"/>
    <w:rsid w:val="00503E82"/>
    <w:rsid w:val="00504B17"/>
    <w:rsid w:val="00511B5A"/>
    <w:rsid w:val="00512155"/>
    <w:rsid w:val="00520D35"/>
    <w:rsid w:val="00547729"/>
    <w:rsid w:val="0055589D"/>
    <w:rsid w:val="00571DC9"/>
    <w:rsid w:val="00577949"/>
    <w:rsid w:val="005914C3"/>
    <w:rsid w:val="005955AD"/>
    <w:rsid w:val="005A36B9"/>
    <w:rsid w:val="005B0D06"/>
    <w:rsid w:val="005D1A20"/>
    <w:rsid w:val="005D1B1E"/>
    <w:rsid w:val="005E3C51"/>
    <w:rsid w:val="006003FC"/>
    <w:rsid w:val="006265B2"/>
    <w:rsid w:val="006274AF"/>
    <w:rsid w:val="00631B17"/>
    <w:rsid w:val="00641526"/>
    <w:rsid w:val="00652D0A"/>
    <w:rsid w:val="00654129"/>
    <w:rsid w:val="00661102"/>
    <w:rsid w:val="0066709E"/>
    <w:rsid w:val="00667AB6"/>
    <w:rsid w:val="00672821"/>
    <w:rsid w:val="00682895"/>
    <w:rsid w:val="0069110E"/>
    <w:rsid w:val="006A0795"/>
    <w:rsid w:val="006A1D2A"/>
    <w:rsid w:val="006A3D89"/>
    <w:rsid w:val="006B716F"/>
    <w:rsid w:val="006D02E1"/>
    <w:rsid w:val="006D1FDB"/>
    <w:rsid w:val="006D2B88"/>
    <w:rsid w:val="006E6B55"/>
    <w:rsid w:val="00703319"/>
    <w:rsid w:val="00705F56"/>
    <w:rsid w:val="00715F90"/>
    <w:rsid w:val="007166E5"/>
    <w:rsid w:val="007177A0"/>
    <w:rsid w:val="007231DB"/>
    <w:rsid w:val="0073173E"/>
    <w:rsid w:val="007476A0"/>
    <w:rsid w:val="00750283"/>
    <w:rsid w:val="007525B2"/>
    <w:rsid w:val="007558B2"/>
    <w:rsid w:val="00766A2C"/>
    <w:rsid w:val="00770C73"/>
    <w:rsid w:val="00774B14"/>
    <w:rsid w:val="007770D1"/>
    <w:rsid w:val="00784F0D"/>
    <w:rsid w:val="00787548"/>
    <w:rsid w:val="00790AB4"/>
    <w:rsid w:val="007B5FE0"/>
    <w:rsid w:val="007C2927"/>
    <w:rsid w:val="007C429F"/>
    <w:rsid w:val="007C554D"/>
    <w:rsid w:val="007C5CB8"/>
    <w:rsid w:val="007E53F0"/>
    <w:rsid w:val="007E6179"/>
    <w:rsid w:val="00805DE2"/>
    <w:rsid w:val="00812308"/>
    <w:rsid w:val="00812732"/>
    <w:rsid w:val="00816B57"/>
    <w:rsid w:val="00820C97"/>
    <w:rsid w:val="00827FD3"/>
    <w:rsid w:val="0083196C"/>
    <w:rsid w:val="00835830"/>
    <w:rsid w:val="008414C1"/>
    <w:rsid w:val="00842E3B"/>
    <w:rsid w:val="00846F05"/>
    <w:rsid w:val="00855F46"/>
    <w:rsid w:val="00873F12"/>
    <w:rsid w:val="00880AAD"/>
    <w:rsid w:val="00881796"/>
    <w:rsid w:val="008927F1"/>
    <w:rsid w:val="008A7789"/>
    <w:rsid w:val="008B0457"/>
    <w:rsid w:val="008D7BA8"/>
    <w:rsid w:val="008E1FC6"/>
    <w:rsid w:val="00901BA4"/>
    <w:rsid w:val="00905073"/>
    <w:rsid w:val="00906AAC"/>
    <w:rsid w:val="00923324"/>
    <w:rsid w:val="009329C9"/>
    <w:rsid w:val="00940079"/>
    <w:rsid w:val="0094030F"/>
    <w:rsid w:val="00956E2F"/>
    <w:rsid w:val="00962BDB"/>
    <w:rsid w:val="0097103B"/>
    <w:rsid w:val="00980040"/>
    <w:rsid w:val="009C13C7"/>
    <w:rsid w:val="009E1A4F"/>
    <w:rsid w:val="009E1C94"/>
    <w:rsid w:val="009F2157"/>
    <w:rsid w:val="009F7F68"/>
    <w:rsid w:val="00A1020D"/>
    <w:rsid w:val="00A17A6E"/>
    <w:rsid w:val="00A247E8"/>
    <w:rsid w:val="00A275B5"/>
    <w:rsid w:val="00A379B9"/>
    <w:rsid w:val="00A45C11"/>
    <w:rsid w:val="00A4668D"/>
    <w:rsid w:val="00A5217E"/>
    <w:rsid w:val="00A60155"/>
    <w:rsid w:val="00A67A3C"/>
    <w:rsid w:val="00A75226"/>
    <w:rsid w:val="00A8135C"/>
    <w:rsid w:val="00A8795B"/>
    <w:rsid w:val="00A93C02"/>
    <w:rsid w:val="00AA14C8"/>
    <w:rsid w:val="00AB654D"/>
    <w:rsid w:val="00AC69EB"/>
    <w:rsid w:val="00AD4F09"/>
    <w:rsid w:val="00AF1076"/>
    <w:rsid w:val="00AF3B8F"/>
    <w:rsid w:val="00B01490"/>
    <w:rsid w:val="00B03FBE"/>
    <w:rsid w:val="00B11A32"/>
    <w:rsid w:val="00B12FBE"/>
    <w:rsid w:val="00B23E26"/>
    <w:rsid w:val="00B35DE0"/>
    <w:rsid w:val="00B4056A"/>
    <w:rsid w:val="00B420A6"/>
    <w:rsid w:val="00B715BF"/>
    <w:rsid w:val="00B71A06"/>
    <w:rsid w:val="00B906F3"/>
    <w:rsid w:val="00B91734"/>
    <w:rsid w:val="00B95296"/>
    <w:rsid w:val="00B95936"/>
    <w:rsid w:val="00BA1427"/>
    <w:rsid w:val="00BA5D43"/>
    <w:rsid w:val="00BC33ED"/>
    <w:rsid w:val="00BC479A"/>
    <w:rsid w:val="00BC617D"/>
    <w:rsid w:val="00BC62F9"/>
    <w:rsid w:val="00BC67AB"/>
    <w:rsid w:val="00BC7B25"/>
    <w:rsid w:val="00BD38D5"/>
    <w:rsid w:val="00BE397C"/>
    <w:rsid w:val="00BE477B"/>
    <w:rsid w:val="00BF473C"/>
    <w:rsid w:val="00BF4E51"/>
    <w:rsid w:val="00BF672D"/>
    <w:rsid w:val="00C02398"/>
    <w:rsid w:val="00C110FF"/>
    <w:rsid w:val="00C209E3"/>
    <w:rsid w:val="00C278AF"/>
    <w:rsid w:val="00C37313"/>
    <w:rsid w:val="00C4392E"/>
    <w:rsid w:val="00C458B7"/>
    <w:rsid w:val="00C50E94"/>
    <w:rsid w:val="00C54F35"/>
    <w:rsid w:val="00C77DF3"/>
    <w:rsid w:val="00C84C2A"/>
    <w:rsid w:val="00C87473"/>
    <w:rsid w:val="00C9260B"/>
    <w:rsid w:val="00CA3429"/>
    <w:rsid w:val="00CB68EA"/>
    <w:rsid w:val="00CC53B3"/>
    <w:rsid w:val="00CC5AE1"/>
    <w:rsid w:val="00CD12A6"/>
    <w:rsid w:val="00CD49D4"/>
    <w:rsid w:val="00CD7DB2"/>
    <w:rsid w:val="00CF22CA"/>
    <w:rsid w:val="00CF27A4"/>
    <w:rsid w:val="00CF6CA3"/>
    <w:rsid w:val="00D01C74"/>
    <w:rsid w:val="00D02BFF"/>
    <w:rsid w:val="00D262CA"/>
    <w:rsid w:val="00D4781B"/>
    <w:rsid w:val="00D550EB"/>
    <w:rsid w:val="00D923AD"/>
    <w:rsid w:val="00D951DC"/>
    <w:rsid w:val="00D97688"/>
    <w:rsid w:val="00DA7841"/>
    <w:rsid w:val="00DB05DE"/>
    <w:rsid w:val="00DB5D41"/>
    <w:rsid w:val="00DB6F93"/>
    <w:rsid w:val="00DC5D6C"/>
    <w:rsid w:val="00DD0C1C"/>
    <w:rsid w:val="00DD0C83"/>
    <w:rsid w:val="00DE08C3"/>
    <w:rsid w:val="00DE63B6"/>
    <w:rsid w:val="00DF0368"/>
    <w:rsid w:val="00DF082E"/>
    <w:rsid w:val="00DF73E1"/>
    <w:rsid w:val="00E03900"/>
    <w:rsid w:val="00E149FF"/>
    <w:rsid w:val="00E161DF"/>
    <w:rsid w:val="00E20B85"/>
    <w:rsid w:val="00E25BDD"/>
    <w:rsid w:val="00E25C9A"/>
    <w:rsid w:val="00E26839"/>
    <w:rsid w:val="00E27444"/>
    <w:rsid w:val="00E468BF"/>
    <w:rsid w:val="00E52251"/>
    <w:rsid w:val="00E55C15"/>
    <w:rsid w:val="00E73D13"/>
    <w:rsid w:val="00E83912"/>
    <w:rsid w:val="00E85FCD"/>
    <w:rsid w:val="00E8774B"/>
    <w:rsid w:val="00E93673"/>
    <w:rsid w:val="00EA48FC"/>
    <w:rsid w:val="00EB3BC0"/>
    <w:rsid w:val="00EC0AEC"/>
    <w:rsid w:val="00EC270D"/>
    <w:rsid w:val="00EC4D33"/>
    <w:rsid w:val="00ED1D0D"/>
    <w:rsid w:val="00EE421C"/>
    <w:rsid w:val="00EF1ABC"/>
    <w:rsid w:val="00EF5F20"/>
    <w:rsid w:val="00EF603F"/>
    <w:rsid w:val="00EF656E"/>
    <w:rsid w:val="00F0126E"/>
    <w:rsid w:val="00F055CC"/>
    <w:rsid w:val="00F14E0E"/>
    <w:rsid w:val="00F2183F"/>
    <w:rsid w:val="00F31ACC"/>
    <w:rsid w:val="00F36728"/>
    <w:rsid w:val="00F62445"/>
    <w:rsid w:val="00F63C1E"/>
    <w:rsid w:val="00F6610A"/>
    <w:rsid w:val="00F662DE"/>
    <w:rsid w:val="00F73EA5"/>
    <w:rsid w:val="00F77510"/>
    <w:rsid w:val="00F81870"/>
    <w:rsid w:val="00F85A4A"/>
    <w:rsid w:val="00FB385D"/>
    <w:rsid w:val="00FC04D9"/>
    <w:rsid w:val="00FC447F"/>
    <w:rsid w:val="00FC4B5D"/>
    <w:rsid w:val="00FC7AA8"/>
    <w:rsid w:val="00FD0A7E"/>
    <w:rsid w:val="00FD2DBD"/>
    <w:rsid w:val="00FE0663"/>
    <w:rsid w:val="00FF5CDC"/>
    <w:rsid w:val="03BEFE94"/>
    <w:rsid w:val="0485B0B9"/>
    <w:rsid w:val="055B3C33"/>
    <w:rsid w:val="0BF3C72B"/>
    <w:rsid w:val="0D2C9D0D"/>
    <w:rsid w:val="0DCD60C5"/>
    <w:rsid w:val="12286752"/>
    <w:rsid w:val="13416A4E"/>
    <w:rsid w:val="13DB8261"/>
    <w:rsid w:val="164AD2E3"/>
    <w:rsid w:val="19D5857B"/>
    <w:rsid w:val="1C0AC99E"/>
    <w:rsid w:val="1CCE76A8"/>
    <w:rsid w:val="1E7605EA"/>
    <w:rsid w:val="20215507"/>
    <w:rsid w:val="24EE515E"/>
    <w:rsid w:val="25AF0B8D"/>
    <w:rsid w:val="26262E7E"/>
    <w:rsid w:val="26B5D903"/>
    <w:rsid w:val="27E94E4D"/>
    <w:rsid w:val="285ACEC9"/>
    <w:rsid w:val="29004E4B"/>
    <w:rsid w:val="29716968"/>
    <w:rsid w:val="2A008DC5"/>
    <w:rsid w:val="2B594EDF"/>
    <w:rsid w:val="2D5BF54C"/>
    <w:rsid w:val="2E67125E"/>
    <w:rsid w:val="2F5CB1A5"/>
    <w:rsid w:val="31118BC1"/>
    <w:rsid w:val="31B4271E"/>
    <w:rsid w:val="33AB2A3F"/>
    <w:rsid w:val="373E94D1"/>
    <w:rsid w:val="37AF06BD"/>
    <w:rsid w:val="38773B2B"/>
    <w:rsid w:val="3A8B34A5"/>
    <w:rsid w:val="3C53BEA6"/>
    <w:rsid w:val="3E39F1EB"/>
    <w:rsid w:val="4324FC8B"/>
    <w:rsid w:val="43AE7A4A"/>
    <w:rsid w:val="4572F5BB"/>
    <w:rsid w:val="482F91F4"/>
    <w:rsid w:val="48F10098"/>
    <w:rsid w:val="4BB27B1E"/>
    <w:rsid w:val="4BF097AB"/>
    <w:rsid w:val="4DACC2DE"/>
    <w:rsid w:val="509A2935"/>
    <w:rsid w:val="53762B5E"/>
    <w:rsid w:val="547A152B"/>
    <w:rsid w:val="5511C97F"/>
    <w:rsid w:val="558E68D0"/>
    <w:rsid w:val="58EA84C1"/>
    <w:rsid w:val="59D3EAFF"/>
    <w:rsid w:val="5A904513"/>
    <w:rsid w:val="5B581A69"/>
    <w:rsid w:val="5C899427"/>
    <w:rsid w:val="6170FA7E"/>
    <w:rsid w:val="62C657A3"/>
    <w:rsid w:val="63EF10F3"/>
    <w:rsid w:val="651CE811"/>
    <w:rsid w:val="6D882A00"/>
    <w:rsid w:val="71FA3631"/>
    <w:rsid w:val="76DFD559"/>
    <w:rsid w:val="78FCCD7A"/>
    <w:rsid w:val="7D382851"/>
    <w:rsid w:val="7E1C4FC5"/>
    <w:rsid w:val="7F5A9D3C"/>
    <w:rsid w:val="7FA036EC"/>
    <w:rsid w:val="7FBDAF44"/>
    <w:rsid w:val="7FE7AD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32A4"/>
  <w15:chartTrackingRefBased/>
  <w15:docId w15:val="{F78F8FBB-F913-4727-8395-DDB4F4A2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68"/>
    <w:pPr>
      <w:spacing w:after="0" w:line="240" w:lineRule="auto"/>
    </w:pPr>
  </w:style>
  <w:style w:type="paragraph" w:styleId="Heading1">
    <w:name w:val="heading 1"/>
    <w:basedOn w:val="Normal"/>
    <w:next w:val="Normal"/>
    <w:link w:val="Heading1Char"/>
    <w:uiPriority w:val="9"/>
    <w:qFormat/>
    <w:rsid w:val="005E3C51"/>
    <w:pPr>
      <w:keepNext/>
      <w:keepLines/>
      <w:outlineLvl w:val="0"/>
    </w:pPr>
    <w:rPr>
      <w:rFonts w:ascii="Cambria" w:eastAsiaTheme="majorEastAsia" w:hAnsi="Cambria" w:cstheme="majorBidi"/>
      <w:color w:val="500000"/>
      <w:sz w:val="30"/>
      <w:szCs w:val="32"/>
    </w:rPr>
  </w:style>
  <w:style w:type="paragraph" w:styleId="Heading2">
    <w:name w:val="heading 2"/>
    <w:basedOn w:val="Normal"/>
    <w:next w:val="Normal"/>
    <w:link w:val="Heading2Char"/>
    <w:uiPriority w:val="9"/>
    <w:unhideWhenUsed/>
    <w:qFormat/>
    <w:rsid w:val="005E3C51"/>
    <w:pPr>
      <w:keepNext/>
      <w:keepLines/>
      <w:outlineLvl w:val="1"/>
    </w:pPr>
    <w:rPr>
      <w:rFonts w:ascii="Cambria" w:eastAsiaTheme="majorEastAsia" w:hAnsi="Cambria" w:cstheme="majorBidi"/>
      <w:color w:val="500000"/>
      <w:sz w:val="28"/>
      <w:szCs w:val="26"/>
    </w:rPr>
  </w:style>
  <w:style w:type="paragraph" w:styleId="Heading3">
    <w:name w:val="heading 3"/>
    <w:basedOn w:val="Normal"/>
    <w:next w:val="Normal"/>
    <w:link w:val="Heading3Char"/>
    <w:uiPriority w:val="9"/>
    <w:unhideWhenUsed/>
    <w:qFormat/>
    <w:rsid w:val="005E3C51"/>
    <w:pPr>
      <w:keepNext/>
      <w:keepLines/>
      <w:outlineLvl w:val="2"/>
    </w:pPr>
    <w:rPr>
      <w:rFonts w:ascii="Cambria" w:eastAsiaTheme="majorEastAsia" w:hAnsi="Cambria" w:cstheme="majorBidi"/>
      <w:color w:val="500000"/>
      <w:sz w:val="26"/>
      <w:szCs w:val="24"/>
    </w:rPr>
  </w:style>
  <w:style w:type="paragraph" w:styleId="Heading4">
    <w:name w:val="heading 4"/>
    <w:basedOn w:val="Normal"/>
    <w:next w:val="Normal"/>
    <w:link w:val="Heading4Char"/>
    <w:uiPriority w:val="9"/>
    <w:unhideWhenUsed/>
    <w:qFormat/>
    <w:rsid w:val="00CD12A6"/>
    <w:pPr>
      <w:keepNext/>
      <w:keepLines/>
      <w:outlineLvl w:val="3"/>
    </w:pPr>
    <w:rPr>
      <w:rFonts w:ascii="Cambria" w:eastAsiaTheme="majorEastAsia" w:hAnsi="Cambria" w:cstheme="majorBidi"/>
      <w:i/>
      <w:iCs/>
      <w:color w:val="500000"/>
      <w:sz w:val="24"/>
    </w:rPr>
  </w:style>
  <w:style w:type="paragraph" w:styleId="Heading5">
    <w:name w:val="heading 5"/>
    <w:basedOn w:val="Normal"/>
    <w:next w:val="Normal"/>
    <w:link w:val="Heading5Char"/>
    <w:uiPriority w:val="9"/>
    <w:unhideWhenUsed/>
    <w:qFormat/>
    <w:rsid w:val="0012344B"/>
    <w:pPr>
      <w:keepNext/>
      <w:keepLines/>
      <w:ind w:left="720"/>
      <w:outlineLvl w:val="4"/>
    </w:pPr>
    <w:rPr>
      <w:rFonts w:asciiTheme="majorHAnsi" w:eastAsiaTheme="majorEastAsia" w:hAnsiTheme="majorHAnsi" w:cstheme="majorBidi"/>
      <w:color w:val="5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C51"/>
    <w:rPr>
      <w:rFonts w:ascii="Cambria" w:eastAsiaTheme="majorEastAsia" w:hAnsi="Cambria" w:cstheme="majorBidi"/>
      <w:color w:val="500000"/>
      <w:sz w:val="30"/>
      <w:szCs w:val="32"/>
    </w:rPr>
  </w:style>
  <w:style w:type="character" w:customStyle="1" w:styleId="Heading2Char">
    <w:name w:val="Heading 2 Char"/>
    <w:basedOn w:val="DefaultParagraphFont"/>
    <w:link w:val="Heading2"/>
    <w:uiPriority w:val="9"/>
    <w:rsid w:val="005E3C51"/>
    <w:rPr>
      <w:rFonts w:ascii="Cambria" w:eastAsiaTheme="majorEastAsia" w:hAnsi="Cambria" w:cstheme="majorBidi"/>
      <w:color w:val="500000"/>
      <w:sz w:val="28"/>
      <w:szCs w:val="26"/>
    </w:rPr>
  </w:style>
  <w:style w:type="character" w:customStyle="1" w:styleId="Heading3Char">
    <w:name w:val="Heading 3 Char"/>
    <w:basedOn w:val="DefaultParagraphFont"/>
    <w:link w:val="Heading3"/>
    <w:uiPriority w:val="9"/>
    <w:rsid w:val="005E3C51"/>
    <w:rPr>
      <w:rFonts w:ascii="Cambria" w:eastAsiaTheme="majorEastAsia" w:hAnsi="Cambria" w:cstheme="majorBidi"/>
      <w:color w:val="500000"/>
      <w:sz w:val="26"/>
      <w:szCs w:val="24"/>
    </w:rPr>
  </w:style>
  <w:style w:type="character" w:customStyle="1" w:styleId="Heading4Char">
    <w:name w:val="Heading 4 Char"/>
    <w:basedOn w:val="DefaultParagraphFont"/>
    <w:link w:val="Heading4"/>
    <w:uiPriority w:val="9"/>
    <w:rsid w:val="00CD12A6"/>
    <w:rPr>
      <w:rFonts w:ascii="Cambria" w:eastAsiaTheme="majorEastAsia" w:hAnsi="Cambria" w:cstheme="majorBidi"/>
      <w:i/>
      <w:iCs/>
      <w:color w:val="500000"/>
      <w:sz w:val="24"/>
    </w:rPr>
  </w:style>
  <w:style w:type="paragraph" w:styleId="Title">
    <w:name w:val="Title"/>
    <w:basedOn w:val="Normal"/>
    <w:next w:val="Normal"/>
    <w:link w:val="TitleChar"/>
    <w:uiPriority w:val="10"/>
    <w:qFormat/>
    <w:rsid w:val="00BC62F9"/>
    <w:pPr>
      <w:contextualSpacing/>
    </w:pPr>
    <w:rPr>
      <w:rFonts w:asciiTheme="majorHAnsi" w:eastAsiaTheme="majorEastAsia" w:hAnsiTheme="majorHAnsi" w:cstheme="majorBidi"/>
      <w:color w:val="500000"/>
      <w:spacing w:val="-10"/>
      <w:kern w:val="28"/>
      <w:sz w:val="40"/>
      <w:szCs w:val="56"/>
    </w:rPr>
  </w:style>
  <w:style w:type="character" w:customStyle="1" w:styleId="TitleChar">
    <w:name w:val="Title Char"/>
    <w:basedOn w:val="DefaultParagraphFont"/>
    <w:link w:val="Title"/>
    <w:uiPriority w:val="10"/>
    <w:rsid w:val="00BC62F9"/>
    <w:rPr>
      <w:rFonts w:asciiTheme="majorHAnsi" w:eastAsiaTheme="majorEastAsia" w:hAnsiTheme="majorHAnsi" w:cstheme="majorBidi"/>
      <w:color w:val="500000"/>
      <w:spacing w:val="-10"/>
      <w:kern w:val="28"/>
      <w:sz w:val="40"/>
      <w:szCs w:val="56"/>
    </w:rPr>
  </w:style>
  <w:style w:type="paragraph" w:styleId="Caption">
    <w:name w:val="caption"/>
    <w:basedOn w:val="Normal"/>
    <w:next w:val="Normal"/>
    <w:uiPriority w:val="35"/>
    <w:unhideWhenUsed/>
    <w:qFormat/>
    <w:rsid w:val="008D7BA8"/>
    <w:rPr>
      <w:i/>
      <w:iCs/>
      <w:color w:val="44546A" w:themeColor="text2"/>
      <w:sz w:val="18"/>
      <w:szCs w:val="18"/>
    </w:rPr>
  </w:style>
  <w:style w:type="character" w:customStyle="1" w:styleId="Heading5Char">
    <w:name w:val="Heading 5 Char"/>
    <w:basedOn w:val="DefaultParagraphFont"/>
    <w:link w:val="Heading5"/>
    <w:uiPriority w:val="9"/>
    <w:rsid w:val="0012344B"/>
    <w:rPr>
      <w:rFonts w:asciiTheme="majorHAnsi" w:eastAsiaTheme="majorEastAsia" w:hAnsiTheme="majorHAnsi" w:cstheme="majorBidi"/>
      <w:color w:val="500000"/>
    </w:rPr>
  </w:style>
  <w:style w:type="character" w:styleId="Hyperlink">
    <w:name w:val="Hyperlink"/>
    <w:basedOn w:val="DefaultParagraphFont"/>
    <w:uiPriority w:val="99"/>
    <w:unhideWhenUsed/>
    <w:rsid w:val="00281D66"/>
    <w:rPr>
      <w:color w:val="0563C1" w:themeColor="hyperlink"/>
      <w:u w:val="single"/>
    </w:rPr>
  </w:style>
  <w:style w:type="paragraph" w:styleId="ListParagraph">
    <w:name w:val="List Paragraph"/>
    <w:basedOn w:val="Normal"/>
    <w:uiPriority w:val="34"/>
    <w:qFormat/>
    <w:rsid w:val="00281D66"/>
    <w:pPr>
      <w:ind w:left="720"/>
      <w:contextualSpacing/>
    </w:pPr>
  </w:style>
  <w:style w:type="paragraph" w:styleId="Header">
    <w:name w:val="header"/>
    <w:basedOn w:val="Normal"/>
    <w:link w:val="HeaderChar"/>
    <w:uiPriority w:val="99"/>
    <w:unhideWhenUsed/>
    <w:rsid w:val="008927F1"/>
    <w:pPr>
      <w:tabs>
        <w:tab w:val="center" w:pos="4680"/>
        <w:tab w:val="right" w:pos="9360"/>
      </w:tabs>
    </w:pPr>
  </w:style>
  <w:style w:type="character" w:customStyle="1" w:styleId="HeaderChar">
    <w:name w:val="Header Char"/>
    <w:basedOn w:val="DefaultParagraphFont"/>
    <w:link w:val="Header"/>
    <w:uiPriority w:val="99"/>
    <w:rsid w:val="008927F1"/>
  </w:style>
  <w:style w:type="paragraph" w:styleId="Footer">
    <w:name w:val="footer"/>
    <w:basedOn w:val="Normal"/>
    <w:link w:val="FooterChar"/>
    <w:uiPriority w:val="99"/>
    <w:unhideWhenUsed/>
    <w:qFormat/>
    <w:rsid w:val="008927F1"/>
    <w:pPr>
      <w:tabs>
        <w:tab w:val="center" w:pos="4680"/>
        <w:tab w:val="right" w:pos="9360"/>
      </w:tabs>
    </w:pPr>
  </w:style>
  <w:style w:type="character" w:customStyle="1" w:styleId="FooterChar">
    <w:name w:val="Footer Char"/>
    <w:basedOn w:val="DefaultParagraphFont"/>
    <w:link w:val="Footer"/>
    <w:uiPriority w:val="99"/>
    <w:rsid w:val="008927F1"/>
  </w:style>
  <w:style w:type="character" w:styleId="CommentReference">
    <w:name w:val="annotation reference"/>
    <w:basedOn w:val="DefaultParagraphFont"/>
    <w:uiPriority w:val="99"/>
    <w:semiHidden/>
    <w:unhideWhenUsed/>
    <w:rsid w:val="00400847"/>
    <w:rPr>
      <w:sz w:val="16"/>
      <w:szCs w:val="16"/>
    </w:rPr>
  </w:style>
  <w:style w:type="paragraph" w:styleId="CommentText">
    <w:name w:val="annotation text"/>
    <w:basedOn w:val="Normal"/>
    <w:link w:val="CommentTextChar"/>
    <w:uiPriority w:val="99"/>
    <w:unhideWhenUsed/>
    <w:rsid w:val="00400847"/>
    <w:rPr>
      <w:sz w:val="20"/>
      <w:szCs w:val="20"/>
    </w:rPr>
  </w:style>
  <w:style w:type="character" w:customStyle="1" w:styleId="CommentTextChar">
    <w:name w:val="Comment Text Char"/>
    <w:basedOn w:val="DefaultParagraphFont"/>
    <w:link w:val="CommentText"/>
    <w:uiPriority w:val="99"/>
    <w:rsid w:val="00400847"/>
    <w:rPr>
      <w:sz w:val="20"/>
      <w:szCs w:val="20"/>
    </w:rPr>
  </w:style>
  <w:style w:type="paragraph" w:styleId="CommentSubject">
    <w:name w:val="annotation subject"/>
    <w:basedOn w:val="CommentText"/>
    <w:next w:val="CommentText"/>
    <w:link w:val="CommentSubjectChar"/>
    <w:uiPriority w:val="99"/>
    <w:semiHidden/>
    <w:unhideWhenUsed/>
    <w:rsid w:val="00400847"/>
    <w:rPr>
      <w:b/>
      <w:bCs/>
    </w:rPr>
  </w:style>
  <w:style w:type="character" w:customStyle="1" w:styleId="CommentSubjectChar">
    <w:name w:val="Comment Subject Char"/>
    <w:basedOn w:val="CommentTextChar"/>
    <w:link w:val="CommentSubject"/>
    <w:uiPriority w:val="99"/>
    <w:semiHidden/>
    <w:rsid w:val="00400847"/>
    <w:rPr>
      <w:b/>
      <w:bCs/>
      <w:sz w:val="20"/>
      <w:szCs w:val="20"/>
    </w:rPr>
  </w:style>
  <w:style w:type="paragraph" w:styleId="BalloonText">
    <w:name w:val="Balloon Text"/>
    <w:basedOn w:val="Normal"/>
    <w:link w:val="BalloonTextChar"/>
    <w:uiPriority w:val="99"/>
    <w:semiHidden/>
    <w:unhideWhenUsed/>
    <w:rsid w:val="00400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847"/>
    <w:rPr>
      <w:rFonts w:ascii="Segoe UI" w:hAnsi="Segoe UI" w:cs="Segoe UI"/>
      <w:sz w:val="18"/>
      <w:szCs w:val="18"/>
    </w:rPr>
  </w:style>
  <w:style w:type="paragraph" w:styleId="ListBullet">
    <w:name w:val="List Bullet"/>
    <w:basedOn w:val="Normal"/>
    <w:uiPriority w:val="1"/>
    <w:unhideWhenUsed/>
    <w:qFormat/>
    <w:rsid w:val="00FC447F"/>
    <w:pPr>
      <w:numPr>
        <w:numId w:val="1"/>
      </w:numPr>
      <w:spacing w:after="120"/>
    </w:pPr>
    <w:rPr>
      <w:rFonts w:ascii="Calibri" w:hAnsi="Calibri"/>
      <w:lang w:eastAsia="ja-JP"/>
    </w:rPr>
  </w:style>
  <w:style w:type="character" w:styleId="FollowedHyperlink">
    <w:name w:val="FollowedHyperlink"/>
    <w:basedOn w:val="DefaultParagraphFont"/>
    <w:uiPriority w:val="99"/>
    <w:semiHidden/>
    <w:unhideWhenUsed/>
    <w:rsid w:val="00812308"/>
    <w:rPr>
      <w:color w:val="954F72" w:themeColor="followedHyperlink"/>
      <w:u w:val="single"/>
    </w:rPr>
  </w:style>
  <w:style w:type="character" w:styleId="UnresolvedMention">
    <w:name w:val="Unresolved Mention"/>
    <w:basedOn w:val="DefaultParagraphFont"/>
    <w:uiPriority w:val="99"/>
    <w:semiHidden/>
    <w:unhideWhenUsed/>
    <w:rsid w:val="004A0134"/>
    <w:rPr>
      <w:color w:val="605E5C"/>
      <w:shd w:val="clear" w:color="auto" w:fill="E1DFDD"/>
    </w:rPr>
  </w:style>
  <w:style w:type="character" w:customStyle="1" w:styleId="screenreader-only">
    <w:name w:val="screenreader-only"/>
    <w:basedOn w:val="DefaultParagraphFont"/>
    <w:rsid w:val="00503E82"/>
  </w:style>
  <w:style w:type="character" w:styleId="Emphasis">
    <w:name w:val="Emphasis"/>
    <w:basedOn w:val="DefaultParagraphFont"/>
    <w:uiPriority w:val="20"/>
    <w:qFormat/>
    <w:rsid w:val="00503E82"/>
    <w:rPr>
      <w:i/>
      <w:iCs/>
    </w:rPr>
  </w:style>
  <w:style w:type="paragraph" w:styleId="Revision">
    <w:name w:val="Revision"/>
    <w:hidden/>
    <w:uiPriority w:val="99"/>
    <w:semiHidden/>
    <w:rsid w:val="006003FC"/>
    <w:pPr>
      <w:spacing w:after="0" w:line="240" w:lineRule="auto"/>
    </w:pPr>
  </w:style>
  <w:style w:type="paragraph" w:styleId="NormalWeb">
    <w:name w:val="Normal (Web)"/>
    <w:basedOn w:val="Normal"/>
    <w:uiPriority w:val="99"/>
    <w:unhideWhenUsed/>
    <w:rsid w:val="006003FC"/>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02BFF"/>
    <w:pPr>
      <w:spacing w:after="120"/>
    </w:pPr>
  </w:style>
  <w:style w:type="character" w:customStyle="1" w:styleId="BodyTextChar">
    <w:name w:val="Body Text Char"/>
    <w:basedOn w:val="DefaultParagraphFont"/>
    <w:link w:val="BodyText"/>
    <w:uiPriority w:val="99"/>
    <w:semiHidden/>
    <w:rsid w:val="00D02BFF"/>
  </w:style>
  <w:style w:type="character" w:customStyle="1" w:styleId="apple-tab-span">
    <w:name w:val="apple-tab-span"/>
    <w:basedOn w:val="DefaultParagraphFont"/>
    <w:rsid w:val="00BD38D5"/>
  </w:style>
  <w:style w:type="character" w:styleId="Strong">
    <w:name w:val="Strong"/>
    <w:basedOn w:val="DefaultParagraphFont"/>
    <w:uiPriority w:val="22"/>
    <w:qFormat/>
    <w:rsid w:val="0066709E"/>
    <w:rPr>
      <w:b/>
      <w:bCs/>
    </w:rPr>
  </w:style>
  <w:style w:type="character" w:styleId="PageNumber">
    <w:name w:val="page number"/>
    <w:basedOn w:val="DefaultParagraphFont"/>
    <w:uiPriority w:val="99"/>
    <w:semiHidden/>
    <w:unhideWhenUsed/>
    <w:rsid w:val="009C1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3327">
      <w:bodyDiv w:val="1"/>
      <w:marLeft w:val="0"/>
      <w:marRight w:val="0"/>
      <w:marTop w:val="0"/>
      <w:marBottom w:val="0"/>
      <w:divBdr>
        <w:top w:val="none" w:sz="0" w:space="0" w:color="auto"/>
        <w:left w:val="none" w:sz="0" w:space="0" w:color="auto"/>
        <w:bottom w:val="none" w:sz="0" w:space="0" w:color="auto"/>
        <w:right w:val="none" w:sz="0" w:space="0" w:color="auto"/>
      </w:divBdr>
    </w:div>
    <w:div w:id="282618244">
      <w:bodyDiv w:val="1"/>
      <w:marLeft w:val="0"/>
      <w:marRight w:val="0"/>
      <w:marTop w:val="0"/>
      <w:marBottom w:val="0"/>
      <w:divBdr>
        <w:top w:val="none" w:sz="0" w:space="0" w:color="auto"/>
        <w:left w:val="none" w:sz="0" w:space="0" w:color="auto"/>
        <w:bottom w:val="none" w:sz="0" w:space="0" w:color="auto"/>
        <w:right w:val="none" w:sz="0" w:space="0" w:color="auto"/>
      </w:divBdr>
    </w:div>
    <w:div w:id="329530468">
      <w:bodyDiv w:val="1"/>
      <w:marLeft w:val="0"/>
      <w:marRight w:val="0"/>
      <w:marTop w:val="0"/>
      <w:marBottom w:val="0"/>
      <w:divBdr>
        <w:top w:val="none" w:sz="0" w:space="0" w:color="auto"/>
        <w:left w:val="none" w:sz="0" w:space="0" w:color="auto"/>
        <w:bottom w:val="none" w:sz="0" w:space="0" w:color="auto"/>
        <w:right w:val="none" w:sz="0" w:space="0" w:color="auto"/>
      </w:divBdr>
    </w:div>
    <w:div w:id="380252497">
      <w:bodyDiv w:val="1"/>
      <w:marLeft w:val="0"/>
      <w:marRight w:val="0"/>
      <w:marTop w:val="0"/>
      <w:marBottom w:val="0"/>
      <w:divBdr>
        <w:top w:val="none" w:sz="0" w:space="0" w:color="auto"/>
        <w:left w:val="none" w:sz="0" w:space="0" w:color="auto"/>
        <w:bottom w:val="none" w:sz="0" w:space="0" w:color="auto"/>
        <w:right w:val="none" w:sz="0" w:space="0" w:color="auto"/>
      </w:divBdr>
    </w:div>
    <w:div w:id="509296950">
      <w:bodyDiv w:val="1"/>
      <w:marLeft w:val="0"/>
      <w:marRight w:val="0"/>
      <w:marTop w:val="0"/>
      <w:marBottom w:val="0"/>
      <w:divBdr>
        <w:top w:val="none" w:sz="0" w:space="0" w:color="auto"/>
        <w:left w:val="none" w:sz="0" w:space="0" w:color="auto"/>
        <w:bottom w:val="none" w:sz="0" w:space="0" w:color="auto"/>
        <w:right w:val="none" w:sz="0" w:space="0" w:color="auto"/>
      </w:divBdr>
    </w:div>
    <w:div w:id="1334917696">
      <w:bodyDiv w:val="1"/>
      <w:marLeft w:val="0"/>
      <w:marRight w:val="0"/>
      <w:marTop w:val="0"/>
      <w:marBottom w:val="0"/>
      <w:divBdr>
        <w:top w:val="none" w:sz="0" w:space="0" w:color="auto"/>
        <w:left w:val="none" w:sz="0" w:space="0" w:color="auto"/>
        <w:bottom w:val="none" w:sz="0" w:space="0" w:color="auto"/>
        <w:right w:val="none" w:sz="0" w:space="0" w:color="auto"/>
      </w:divBdr>
    </w:div>
    <w:div w:id="1341858558">
      <w:bodyDiv w:val="1"/>
      <w:marLeft w:val="0"/>
      <w:marRight w:val="0"/>
      <w:marTop w:val="0"/>
      <w:marBottom w:val="0"/>
      <w:divBdr>
        <w:top w:val="none" w:sz="0" w:space="0" w:color="auto"/>
        <w:left w:val="none" w:sz="0" w:space="0" w:color="auto"/>
        <w:bottom w:val="none" w:sz="0" w:space="0" w:color="auto"/>
        <w:right w:val="none" w:sz="0" w:space="0" w:color="auto"/>
      </w:divBdr>
    </w:div>
    <w:div w:id="1814367784">
      <w:bodyDiv w:val="1"/>
      <w:marLeft w:val="0"/>
      <w:marRight w:val="0"/>
      <w:marTop w:val="0"/>
      <w:marBottom w:val="0"/>
      <w:divBdr>
        <w:top w:val="none" w:sz="0" w:space="0" w:color="auto"/>
        <w:left w:val="none" w:sz="0" w:space="0" w:color="auto"/>
        <w:bottom w:val="none" w:sz="0" w:space="0" w:color="auto"/>
        <w:right w:val="none" w:sz="0" w:space="0" w:color="auto"/>
      </w:divBdr>
    </w:div>
    <w:div w:id="195998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NEx8g0MrPn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ted.com/lessons/TXtMhXIA/think?dir=forward&amp;question_number=6" TargetMode="External"/><Relationship Id="rId17" Type="http://schemas.openxmlformats.org/officeDocument/2006/relationships/hyperlink" Target="https://www.nytimes.com/video/opinion/100000003927583/bible-belt-atheist.html" TargetMode="External"/><Relationship Id="rId2" Type="http://schemas.openxmlformats.org/officeDocument/2006/relationships/customXml" Target="../customXml/item2.xml"/><Relationship Id="rId16" Type="http://schemas.openxmlformats.org/officeDocument/2006/relationships/hyperlink" Target="https://www.insidehighered.com/podcasts/key-podcast/2025/07/23/ep-166-voices-student-success-how-eviction-threats-harm-stu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nsidehighered.podbean.com/e/ep-160-uncertainty-disruption-and-campus-mental-health/"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2WXTLBdGlZ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1BEB5-323C-44B0-897F-436C47437B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5C8AC0-F6CD-4DF0-B46C-1C0512C35F25}">
  <ds:schemaRefs>
    <ds:schemaRef ds:uri="http://schemas.microsoft.com/sharepoint/v3/contenttype/forms"/>
  </ds:schemaRefs>
</ds:datastoreItem>
</file>

<file path=customXml/itemProps3.xml><?xml version="1.0" encoding="utf-8"?>
<ds:datastoreItem xmlns:ds="http://schemas.openxmlformats.org/officeDocument/2006/customXml" ds:itemID="{F37C319D-4A4D-4012-BF71-AA8F1D2CA994}"/>
</file>

<file path=docProps/app.xml><?xml version="1.0" encoding="utf-8"?>
<Properties xmlns="http://schemas.openxmlformats.org/officeDocument/2006/extended-properties" xmlns:vt="http://schemas.openxmlformats.org/officeDocument/2006/docPropsVTypes">
  <Template>Normal.dotm</Template>
  <TotalTime>155</TotalTime>
  <Pages>9</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Andrew G</dc:creator>
  <cp:keywords/>
  <dc:description/>
  <cp:lastModifiedBy>Daltroy, Alison</cp:lastModifiedBy>
  <cp:revision>107</cp:revision>
  <cp:lastPrinted>2026-01-14T21:05:00Z</cp:lastPrinted>
  <dcterms:created xsi:type="dcterms:W3CDTF">2026-02-16T15:15:00Z</dcterms:created>
  <dcterms:modified xsi:type="dcterms:W3CDTF">2026-03-27T19:42:00Z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MSIP_Label_e1b4a6d7-967f-4d55-9d13-d94940dabb24_Enabled">
    <vt:lpwstr>true</vt:lpwstr>
  </property>
  <property fmtid="{D5CDD505-2E9C-101B-9397-08002B2CF9AE}" pid="4" name="MSIP_Label_e1b4a6d7-967f-4d55-9d13-d94940dabb24_SetDate">
    <vt:lpwstr>2026-03-27T17:23:04Z</vt:lpwstr>
  </property>
  <property fmtid="{D5CDD505-2E9C-101B-9397-08002B2CF9AE}" pid="5" name="MSIP_Label_e1b4a6d7-967f-4d55-9d13-d94940dabb24_Method">
    <vt:lpwstr>Privileged</vt:lpwstr>
  </property>
  <property fmtid="{D5CDD505-2E9C-101B-9397-08002B2CF9AE}" pid="6" name="MSIP_Label_e1b4a6d7-967f-4d55-9d13-d94940dabb24_Name">
    <vt:lpwstr>e1b4a6d7-967f-4d55-9d13-d94940dabb24</vt:lpwstr>
  </property>
  <property fmtid="{D5CDD505-2E9C-101B-9397-08002B2CF9AE}" pid="7" name="MSIP_Label_e1b4a6d7-967f-4d55-9d13-d94940dabb24_SiteId">
    <vt:lpwstr>2567d566-604c-408a-8a60-55d0dc9d9d6b</vt:lpwstr>
  </property>
  <property fmtid="{D5CDD505-2E9C-101B-9397-08002B2CF9AE}" pid="8" name="MSIP_Label_e1b4a6d7-967f-4d55-9d13-d94940dabb24_ActionId">
    <vt:lpwstr>a80d2caf-cb94-44c1-89c0-7f8a3f7af14f</vt:lpwstr>
  </property>
  <property fmtid="{D5CDD505-2E9C-101B-9397-08002B2CF9AE}" pid="9" name="MSIP_Label_e1b4a6d7-967f-4d55-9d13-d94940dabb24_ContentBits">
    <vt:lpwstr>0</vt:lpwstr>
  </property>
  <property fmtid="{D5CDD505-2E9C-101B-9397-08002B2CF9AE}" pid="10" name="MSIP_Label_e1b4a6d7-967f-4d55-9d13-d94940dabb24_Tag">
    <vt:lpwstr>10, 0, 1, 1</vt:lpwstr>
  </property>
  <property fmtid="{D5CDD505-2E9C-101B-9397-08002B2CF9AE}" pid="11" name="Order">
    <vt:r8>3158100</vt:r8>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